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9A42"/>
          <w:sz w:val="18"/>
        </w:rPr>
        <w:t>БИЗНЕС ПОД МИКРОСКОПОМ</w:t>
      </w:r>
    </w:p>
    <w:p>
      <w:pPr>
        <w:pStyle w:val="Title"/>
        <w:spacing w:after="80"/>
      </w:pPr>
      <w:r>
        <w:t>«Чижик»: карта механизмов роста и матрица копирования</w:t>
      </w:r>
    </w:p>
    <w:p>
      <w:r>
        <w:rPr>
          <w:b/>
          <w:color w:val="102238"/>
        </w:rPr>
        <w:t>Что создаёт преимущество сети, где зависимость от масштаба и что можно тестировать независимо</w:t>
      </w:r>
    </w:p>
    <w:p>
      <w:r>
        <w:rPr>
          <w:i/>
          <w:color w:val="6B7280"/>
        </w:rPr>
        <w:t>Актуально на 24 августа 2026 года</w:t>
      </w:r>
    </w:p>
    <w:p>
      <w:pPr>
        <w:pStyle w:val="Heading1"/>
      </w:pPr>
      <w:r>
        <w:t>1. Карта механизмов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cantSplit/>
          <w:tblHeader w:val="true"/>
        </w:trPr>
        <w:tc>
          <w:tcPr>
            <w:tcW w:type="dxa" w:w="1814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Механизм</w:t>
            </w:r>
          </w:p>
        </w:tc>
        <w:tc>
          <w:tcPr>
            <w:tcW w:type="dxa" w:w="2268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Экономический эффект</w:t>
            </w:r>
          </w:p>
        </w:tc>
        <w:tc>
          <w:tcPr>
            <w:tcW w:type="dxa" w:w="2268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требуется</w:t>
            </w:r>
          </w:p>
        </w:tc>
        <w:tc>
          <w:tcPr>
            <w:tcW w:type="dxa" w:w="2154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Как ломается</w:t>
            </w:r>
          </w:p>
        </w:tc>
        <w:tc>
          <w:tcPr>
            <w:tcW w:type="dxa" w:w="2438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Для малого бизнеса</w:t>
            </w:r>
          </w:p>
        </w:tc>
      </w:tr>
      <w:tr>
        <w:trPr>
          <w:cantSplit/>
        </w:trPr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Узкая матрица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Оборот на SKU, проще операции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Точные данные спроса и дисциплина вывода SKU</w:t>
            </w:r>
          </w:p>
        </w:tc>
        <w:tc>
          <w:tcPr>
            <w:tcW w:type="dxa" w:w="21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OOS ключевого товара</w:t>
            </w:r>
          </w:p>
        </w:tc>
        <w:tc>
          <w:tcPr>
            <w:tcW w:type="dxa" w:w="24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ДА — сокращать дубли и считать SKU</w:t>
            </w:r>
          </w:p>
        </w:tc>
      </w:tr>
      <w:tr>
        <w:trPr>
          <w:cantSplit/>
        </w:trPr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Высокая доля СТМ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Цена, дифференциация, контроль спецификации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Объём, QA, контрактное производство</w:t>
            </w:r>
          </w:p>
        </w:tc>
        <w:tc>
          <w:tcPr>
            <w:tcW w:type="dxa" w:w="21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Системный дефект бьёт по бренду магазина</w:t>
            </w:r>
          </w:p>
        </w:tc>
        <w:tc>
          <w:tcPr>
            <w:tcW w:type="dxa" w:w="24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ТЕСТ — начинать с 1–3 категорий</w:t>
            </w:r>
          </w:p>
        </w:tc>
      </w:tr>
      <w:tr>
        <w:trPr>
          <w:cantSplit/>
        </w:trPr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Закупочный масштаб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Ниже закупочная цена, стабильнее условия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Большой объём и переговорная сила</w:t>
            </w:r>
          </w:p>
        </w:tc>
        <w:tc>
          <w:tcPr>
            <w:tcW w:type="dxa" w:w="21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Зависимость от объёма/поставщика</w:t>
            </w:r>
          </w:p>
        </w:tc>
        <w:tc>
          <w:tcPr>
            <w:tcW w:type="dxa" w:w="24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НЕТ — условия X5 не копируются</w:t>
            </w:r>
          </w:p>
        </w:tc>
      </w:tr>
      <w:tr>
        <w:trPr>
          <w:cantSplit/>
        </w:trPr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Стандартизация точки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Повторяемость, быстрый запуск, обучение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Единое оборудование и SOP</w:t>
            </w:r>
          </w:p>
        </w:tc>
        <w:tc>
          <w:tcPr>
            <w:tcW w:type="dxa" w:w="21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Стандарт становится бюрократией</w:t>
            </w:r>
          </w:p>
        </w:tc>
        <w:tc>
          <w:tcPr>
            <w:tcW w:type="dxa" w:w="24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ДА — стандартизировать критичные операции</w:t>
            </w:r>
          </w:p>
        </w:tc>
      </w:tr>
      <w:tr>
        <w:trPr>
          <w:cantSplit/>
        </w:trPr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Плотная логистика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Ниже стоимость плеча на магазин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Кластер и распределительная инфраструктура</w:t>
            </w:r>
          </w:p>
        </w:tc>
        <w:tc>
          <w:tcPr>
            <w:tcW w:type="dxa" w:w="21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Полупустые рейсы, дальние точки</w:t>
            </w:r>
          </w:p>
        </w:tc>
        <w:tc>
          <w:tcPr>
            <w:tcW w:type="dxa" w:w="24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ТЕСТ — считать кластер до открытия</w:t>
            </w:r>
          </w:p>
        </w:tc>
      </w:tr>
      <w:tr>
        <w:trPr>
          <w:cantSplit/>
        </w:trPr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In-out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Трафик, эмоция, чек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Лимит бюджета и markdown</w:t>
            </w:r>
          </w:p>
        </w:tc>
        <w:tc>
          <w:tcPr>
            <w:tcW w:type="dxa" w:w="21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Замороженный капитал</w:t>
            </w:r>
          </w:p>
        </w:tc>
        <w:tc>
          <w:tcPr>
            <w:tcW w:type="dxa" w:w="24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ДА — только с лимитом риска</w:t>
            </w:r>
          </w:p>
        </w:tc>
      </w:tr>
      <w:tr>
        <w:trPr>
          <w:cantSplit/>
        </w:trPr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Доставка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Дополнительный спрос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Плотность заказов и отдельная экономика</w:t>
            </w:r>
          </w:p>
        </w:tc>
        <w:tc>
          <w:tcPr>
            <w:tcW w:type="dxa" w:w="21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Последняя миля съедает маржу</w:t>
            </w:r>
          </w:p>
        </w:tc>
        <w:tc>
          <w:tcPr>
            <w:tcW w:type="dxa" w:w="24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ТЕСТ — отдельный contribution P&amp;L</w:t>
            </w:r>
          </w:p>
        </w:tc>
      </w:tr>
      <w:tr>
        <w:trPr>
          <w:cantSplit/>
        </w:trPr>
        <w:tc>
          <w:tcPr>
            <w:tcW w:type="dxa" w:w="181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Масштаб сети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Распределение fixed costs и данных</w:t>
            </w:r>
          </w:p>
        </w:tc>
        <w:tc>
          <w:tcPr>
            <w:tcW w:type="dxa" w:w="226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Капитал, менеджмент, поставщики</w:t>
            </w:r>
          </w:p>
        </w:tc>
        <w:tc>
          <w:tcPr>
            <w:tcW w:type="dxa" w:w="215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Каннибализация и сложность</w:t>
            </w:r>
          </w:p>
        </w:tc>
        <w:tc>
          <w:tcPr>
            <w:tcW w:type="dxa" w:w="24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НЕТ — масштаб не является стартовым инструментом</w:t>
            </w:r>
          </w:p>
        </w:tc>
      </w:tr>
    </w:tbl>
    <w:p>
      <w:pPr>
        <w:pStyle w:val="Heading1"/>
      </w:pPr>
      <w:r>
        <w:t>2. Матрица «можно / тестировать / нельзя копировать»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1984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3572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относится</w:t>
            </w:r>
          </w:p>
        </w:tc>
        <w:tc>
          <w:tcPr>
            <w:tcW w:type="dxa" w:w="4535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Как применять</w:t>
            </w:r>
          </w:p>
        </w:tc>
      </w:tr>
      <w:tr>
        <w:trPr>
          <w:cantSplit/>
        </w:trPr>
        <w:tc>
          <w:tcPr>
            <w:tcW w:type="dxa" w:w="198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МОЖНО КОПИРОВАТЬ</w:t>
            </w:r>
          </w:p>
        </w:tc>
        <w:tc>
          <w:tcPr>
            <w:tcW w:type="dxa" w:w="357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SKU productivity, ABC/XYZ, availability, SOP, supplier scorecard, gate второй точки</w:t>
            </w:r>
          </w:p>
        </w:tc>
        <w:tc>
          <w:tcPr>
            <w:tcW w:type="dxa" w:w="453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Внедрять как управленческие практики без использования бренда «Чижик».</w:t>
            </w:r>
          </w:p>
        </w:tc>
      </w:tr>
      <w:tr>
        <w:trPr>
          <w:cantSplit/>
        </w:trPr>
        <w:tc>
          <w:tcPr>
            <w:tcW w:type="dxa" w:w="198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ТОЛЬКО ТЕСТИРОВАТЬ</w:t>
            </w:r>
          </w:p>
        </w:tc>
        <w:tc>
          <w:tcPr>
            <w:tcW w:type="dxa" w:w="357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СТМ, in-out, доставка, сокращение ассортимента, кластерная логистика</w:t>
            </w:r>
          </w:p>
        </w:tc>
        <w:tc>
          <w:tcPr>
            <w:tcW w:type="dxa" w:w="453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Запускать ограниченным пилотом с заранее заданными KPI и stop-condition.</w:t>
            </w:r>
          </w:p>
        </w:tc>
      </w:tr>
      <w:tr>
        <w:trPr>
          <w:cantSplit/>
        </w:trPr>
        <w:tc>
          <w:tcPr>
            <w:tcW w:type="dxa" w:w="198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НЕЛЬЗЯ КОПИРОВАТЬ КАК ДАННОСТЬ</w:t>
            </w:r>
          </w:p>
        </w:tc>
        <w:tc>
          <w:tcPr>
            <w:tcW w:type="dxa" w:w="357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Закупочные условия X5, федеральный объём, РЦ, данные тысяч магазинов, капитал группы</w:t>
            </w:r>
          </w:p>
        </w:tc>
        <w:tc>
          <w:tcPr>
            <w:tcW w:type="dxa" w:w="453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Не подставлять чужое преимущество в свою финансовую модель.</w:t>
            </w:r>
          </w:p>
        </w:tc>
      </w:tr>
    </w:tbl>
    <w:p>
      <w:pPr>
        <w:pStyle w:val="Heading1"/>
      </w:pPr>
      <w:r>
        <w:t>3. Growth loop «Чижика»</w:t>
      </w:r>
    </w:p>
    <w:p>
      <w:pPr>
        <w:pStyle w:val="ListNumber"/>
      </w:pPr>
      <w:r>
        <w:t>Узкая матрица → больше продаж на SKU.</w:t>
      </w:r>
    </w:p>
    <w:p>
      <w:pPr>
        <w:pStyle w:val="ListNumber"/>
      </w:pPr>
      <w:r>
        <w:t>Больше продаж на SKU → крупнее и предсказуемее закупка.</w:t>
      </w:r>
    </w:p>
    <w:p>
      <w:pPr>
        <w:pStyle w:val="ListNumber"/>
      </w:pPr>
      <w:r>
        <w:t>Закупка + СТМ → возможность снизить себестоимость и контролировать продукт.</w:t>
      </w:r>
    </w:p>
    <w:p>
      <w:pPr>
        <w:pStyle w:val="ListNumber"/>
      </w:pPr>
      <w:r>
        <w:t>Стандартизированная точка → ниже операционная сложность.</w:t>
      </w:r>
    </w:p>
    <w:p>
      <w:pPr>
        <w:pStyle w:val="ListNumber"/>
      </w:pPr>
      <w:r>
        <w:t>Плотность сети → эффективнее логистика и распределительные центры.</w:t>
      </w:r>
    </w:p>
    <w:p>
      <w:pPr>
        <w:pStyle w:val="ListNumber"/>
      </w:pPr>
      <w:r>
        <w:t>Экономия затрат → часть эффективности передаётся покупателю в цене.</w:t>
      </w:r>
    </w:p>
    <w:p>
      <w:pPr>
        <w:pStyle w:val="ListNumber"/>
      </w:pPr>
      <w:r>
        <w:t>Рациональная цена + качество → трафик и повторная покупка.</w:t>
      </w:r>
    </w:p>
    <w:p>
      <w:pPr>
        <w:pStyle w:val="ListNumber"/>
      </w:pPr>
      <w:r>
        <w:t>Трафик и данные → ещё точнее ассортимент и закупка.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  <w:tblHeader w:val="true"/>
        </w:trPr>
        <w:tc>
          <w:tcPr>
            <w:tcW w:type="dxa" w:w="10200"/>
            <w:shd w:fill="F7F3EB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color w:val="102238"/>
                <w:sz w:val="22"/>
              </w:rPr>
              <w:t>Петля ломается</w:t>
              <w:br/>
            </w:r>
            <w:r>
              <w:t>Если на любом шаге появляется слабый поставщик, OOS, плохая локация, дорогая логистика или слишком низкая валовая маржа, снижение цены перестаёт быть следствием эффективности и начинает финансироваться из прибыли.</w:t>
            </w:r>
          </w:p>
        </w:tc>
      </w:tr>
    </w:tbl>
    <w:p>
      <w:pPr>
        <w:pStyle w:val="Heading1"/>
      </w:pPr>
      <w:r>
        <w:t>4. Stress-map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238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Стресс</w:t>
            </w:r>
          </w:p>
        </w:tc>
        <w:tc>
          <w:tcPr>
            <w:tcW w:type="dxa" w:w="3402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происходит</w:t>
            </w:r>
          </w:p>
        </w:tc>
        <w:tc>
          <w:tcPr>
            <w:tcW w:type="dxa" w:w="4195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проверить до масштабирования</w:t>
            </w:r>
          </w:p>
        </w:tc>
      </w:tr>
      <w:tr>
        <w:trPr>
          <w:cantSplit/>
        </w:trPr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Продажи -20%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Fixed costs быстро съедают тонкую маржу</w:t>
            </w:r>
          </w:p>
        </w:tc>
        <w:tc>
          <w:tcPr>
            <w:tcW w:type="dxa" w:w="419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Break-even, запас денег, аренда/ФОТ</w:t>
            </w:r>
          </w:p>
        </w:tc>
      </w:tr>
      <w:tr>
        <w:trPr>
          <w:cantSplit/>
        </w:trPr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Валовая маржа -2 п.п.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Сильный удар по прибыли при большом обороте</w:t>
            </w:r>
          </w:p>
        </w:tc>
        <w:tc>
          <w:tcPr>
            <w:tcW w:type="dxa" w:w="419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Закупка, pricing, mix, СТМ</w:t>
            </w:r>
          </w:p>
        </w:tc>
      </w:tr>
      <w:tr>
        <w:trPr>
          <w:cantSplit/>
        </w:trPr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OOS A-SKU 5–7%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Теряется целая потребность клиента</w:t>
            </w:r>
          </w:p>
        </w:tc>
        <w:tc>
          <w:tcPr>
            <w:tcW w:type="dxa" w:w="419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Резерв поставщика, safety stock</w:t>
            </w:r>
          </w:p>
        </w:tc>
      </w:tr>
      <w:tr>
        <w:trPr>
          <w:cantSplit/>
        </w:trPr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Логистика +25%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Кластер может стать убыточным</w:t>
            </w:r>
          </w:p>
        </w:tc>
        <w:tc>
          <w:tcPr>
            <w:tcW w:type="dxa" w:w="419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Плечо, загрузка рейса, частота поставок</w:t>
            </w:r>
          </w:p>
        </w:tc>
      </w:tr>
      <w:tr>
        <w:trPr>
          <w:cantSplit/>
        </w:trPr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Списания +1 п.п.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Тихо ухудшается contribution</w:t>
            </w:r>
          </w:p>
        </w:tc>
        <w:tc>
          <w:tcPr>
            <w:tcW w:type="dxa" w:w="419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Сроки, прогноз, планограммы</w:t>
            </w:r>
          </w:p>
        </w:tc>
      </w:tr>
      <w:tr>
        <w:trPr>
          <w:cantSplit/>
        </w:trPr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ФОТ +15%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Рост оборота не гарантирует leverage</w:t>
            </w:r>
          </w:p>
        </w:tc>
        <w:tc>
          <w:tcPr>
            <w:tcW w:type="dxa" w:w="419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Производительность на час</w:t>
            </w:r>
          </w:p>
        </w:tc>
      </w:tr>
      <w:tr>
        <w:trPr>
          <w:cantSplit/>
        </w:trPr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In-out зависает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Касса замораживается в остатках</w:t>
            </w:r>
          </w:p>
        </w:tc>
        <w:tc>
          <w:tcPr>
            <w:tcW w:type="dxa" w:w="419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Budget cap, markdown deadline</w:t>
            </w:r>
          </w:p>
        </w:tc>
      </w:tr>
    </w:tbl>
    <w:p>
      <w:pPr>
        <w:pStyle w:val="Heading1"/>
      </w:pPr>
      <w:r>
        <w:t>5. Gate второй точки</w:t>
      </w:r>
    </w:p>
    <w:p>
      <w:pPr>
        <w:pStyle w:val="ListNumber"/>
      </w:pPr>
      <w:r>
        <w:t>Первая точка положительна по операционному cash-flow минимум 8 последовательных недель.</w:t>
      </w:r>
    </w:p>
    <w:p>
      <w:pPr>
        <w:pStyle w:val="ListNumber"/>
      </w:pPr>
      <w:r>
        <w:t>Слабый сценарий не создаёт критический кассовый разрыв.</w:t>
      </w:r>
    </w:p>
    <w:p>
      <w:pPr>
        <w:pStyle w:val="ListNumber"/>
      </w:pPr>
      <w:r>
        <w:t>Availability A-SKU находится в принятом коридоре, причины OOS известны.</w:t>
      </w:r>
    </w:p>
    <w:p>
      <w:pPr>
        <w:pStyle w:val="ListNumber"/>
      </w:pPr>
      <w:r>
        <w:t>Есть резерв поставщика по критичным категориям.</w:t>
      </w:r>
    </w:p>
    <w:p>
      <w:pPr>
        <w:pStyle w:val="ListNumber"/>
      </w:pPr>
      <w:r>
        <w:t>Новая точка не требует принципиально новой логистической инфраструктуры без отдельного расчёта.</w:t>
      </w:r>
    </w:p>
    <w:p>
      <w:pPr>
        <w:pStyle w:val="ListNumber"/>
      </w:pPr>
      <w:r>
        <w:t>Управляющий может быть заменён без остановки процесса.</w:t>
      </w:r>
    </w:p>
    <w:p>
      <w:pPr>
        <w:pStyle w:val="ListNumber"/>
      </w:pPr>
      <w:r>
        <w:t>In-out и СТМ имеют отдельные лимиты риска.</w:t>
      </w:r>
    </w:p>
    <w:p>
      <w:pPr>
        <w:pStyle w:val="ListNumber"/>
      </w:pPr>
      <w:r>
        <w:t>Новая локация прошла самостоятельную проверку трафика, конкурентов и конверсии.</w:t>
      </w:r>
    </w:p>
    <w:p>
      <w:pPr>
        <w:pStyle w:val="Heading1"/>
      </w:pPr>
      <w:r>
        <w:t>Источники и статус данных</w:t>
      </w:r>
    </w:p>
    <w:p>
      <w:r>
        <w:t>Фактчек обновлён на 24 августа 2026 года. Агрегированные показатели сети не используются как P&amp;L одного магазина. Сценарные значения в Excel — не «средние по России» и должны заменяться фактическими данными конкретного бизнеса.</w:t>
      </w:r>
    </w:p>
    <w:p>
      <w:r>
        <w:rPr>
          <w:b/>
        </w:rPr>
        <w:t>X5, операционные результаты II квартала 2026</w:t>
      </w:r>
      <w:r>
        <w:t xml:space="preserve"> — Чистая розничная выручка «Чижика» 134,819 млрд ₽; +29,8% г/г; LFL-продажи +5,3%; трафик +2,0%; средний чек 711,1 ₽; 216,4 млн покупок; 3 596 магазинов; 1 044 163 м² торговой площади.</w:t>
        <w:br/>
        <w:t>https://www.x5.ru/wp-content/uploads/2026/07/q2_2026_trading_update_eng.pdf</w:t>
      </w:r>
    </w:p>
    <w:p>
      <w:r>
        <w:rPr>
          <w:b/>
        </w:rPr>
        <w:t>X5, «Чижик» стал лидером в сегменте жёстких дискаунтеров, 25.03.2026</w:t>
      </w:r>
      <w:r>
        <w:t xml:space="preserve"> — Итоги 2025 года: чистая розничная выручка 417,5 млрд ₽ (+67%); 3 253 магазина; 675,4 млн покупательских визитов; сообщение X5 о выходе к концу IV квартала на положительный уровень EBITDA.</w:t>
        <w:br/>
        <w:t>https://www.x5.ru/ru/news/chizhik-stal-liderom-v-segmente-zhestkih-diskaunterov/</w:t>
      </w:r>
    </w:p>
    <w:p>
      <w:r>
        <w:rPr>
          <w:b/>
        </w:rPr>
        <w:t>X5 / Forbes, 29.05.2026</w:t>
      </w:r>
      <w:r>
        <w:t xml:space="preserve"> — Президент X5 указывала, что собственные бренды занимают более 60% полок «Чижика»; франчайзинговой сетью X5 отдельно называлась «Около».</w:t>
        <w:br/>
        <w:t>https://www.x5.ru/ru/publication/prezident-x5-ekaterina-lobacheva-forbes-my-prosnulis-sovsem-v-drugom-ritejle/</w:t>
      </w:r>
    </w:p>
    <w:p>
      <w:r>
        <w:rPr>
          <w:b/>
        </w:rPr>
        <w:t>X5, эффективная модель супермаркета-дискаунтера, 27.11.2024</w:t>
      </w:r>
      <w:r>
        <w:t xml:space="preserve"> — Стандартизация магазинов, логика ассортимента, роль закупок, СТМ, поставщиков, производительности и плотности логистики.</w:t>
        <w:br/>
        <w:t>https://www.x5.ru/ru/publication/effektivnaya-model-supermarketa-diskauntera-na-primere-seti-chizhik/</w:t>
      </w:r>
    </w:p>
    <w:p>
      <w:r>
        <w:rPr>
          <w:b/>
        </w:rPr>
        <w:t>X5, Q2 2026 Financial Results, 13.08.2026</w:t>
      </w:r>
      <w:r>
        <w:t xml:space="preserve"> — Контекст давления на расходы группы, включая персонал и коммунальные услуги; эти данные не переносятся напрямую на P&amp;L «Чижика».</w:t>
        <w:br/>
        <w:t>https://www.x5.ru/wp-content/uploads/2026/08/x5_q2_2026_financial_results_eng.pdf</w:t>
      </w:r>
    </w:p>
    <w:p>
      <w:r>
        <w:rPr>
          <w:b/>
        </w:rPr>
        <w:t>Shopper’s / INFOLine, 19.03.2026</w:t>
      </w:r>
      <w:r>
        <w:t xml:space="preserve"> — Прогноз роста оборота российского hard discount в 2026 году на 19,1%, до 2,06 трлн ₽; минимальный темп роста сегмента с 2018 года.</w:t>
        <w:br/>
        <w:t>https://shoppers.media/news/27437_rost-oborota-zestkix-diskaunterov-v-2026-g-budet-minimalnym-za-vosem-let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B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22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0223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Georgia" w:hAnsi="Georgia"/>
      <w:b/>
      <w:color w:val="10223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