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B58A3A"/>
          <w:sz w:val="22"/>
        </w:rPr>
        <w:t>БИЗНЕС ПОД МИКРОСКОПОМ</w:t>
      </w:r>
    </w:p>
    <w:p>
      <w:pPr>
        <w:pStyle w:val="Title"/>
        <w:jc w:val="center"/>
      </w:pPr>
      <w:r>
        <w:t>Higgsfield: карта гипотез, экспериментов и milestone gates</w:t>
      </w:r>
    </w:p>
    <w:p>
      <w:pPr>
        <w:jc w:val="center"/>
      </w:pPr>
      <w:r>
        <w:rPr>
          <w:color w:val="5B6573"/>
          <w:sz w:val="24"/>
        </w:rPr>
        <w:t>Рабочая система проверки стартапа: что должно быть доказано до следующего уровня расходов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E8EEF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</w:rPr>
              <w:t>Рубрика</w:t>
            </w:r>
          </w:p>
        </w:tc>
        <w:tc>
          <w:tcPr>
            <w:tcW w:type="dxa" w:w="508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>Стартапы</w:t>
            </w:r>
          </w:p>
        </w:tc>
      </w:tr>
      <w:tr>
        <w:tc>
          <w:tcPr>
            <w:tcW w:type="dxa" w:w="5083"/>
            <w:shd w:fill="E8EEF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</w:rPr>
              <w:t>Фактчек</w:t>
            </w:r>
          </w:p>
        </w:tc>
        <w:tc>
          <w:tcPr>
            <w:tcW w:type="dxa" w:w="508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>25 августа 2026</w:t>
            </w:r>
          </w:p>
        </w:tc>
      </w:tr>
      <w:tr>
        <w:tc>
          <w:tcPr>
            <w:tcW w:type="dxa" w:w="5083"/>
            <w:shd w:fill="E8EEF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</w:rPr>
              <w:t>Статус</w:t>
            </w:r>
          </w:p>
        </w:tc>
        <w:tc>
          <w:tcPr>
            <w:tcW w:type="dxa" w:w="508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>Профессиональный рабочий материал; verified data отделены от company claims и сценариев</w:t>
            </w:r>
          </w:p>
        </w:tc>
      </w:tr>
    </w:tbl>
    <w:p>
      <w:r>
        <w:br w:type="page"/>
      </w:r>
    </w:p>
    <w:p>
      <w:pPr>
        <w:pStyle w:val="Heading1"/>
      </w:pPr>
      <w:r>
        <w:t>1. Как пользоваться документом</w:t>
      </w:r>
    </w:p>
    <w:p>
      <w:r>
        <w:t>Это не реконструкция внутренней roadmap Higgsfield. Это применимая startup-рамка, построенная на публично наблюдаемой модели продукта. Она показывает, какие гипотезы подобный AI-video startup должен доказать до масштабирования.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FF2CC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3263A"/>
                <w:sz w:val="22"/>
              </w:rPr>
              <w:t>Правило gates</w:t>
              <w:br/>
            </w:r>
            <w:r>
              <w:rPr>
                <w:sz w:val="20"/>
              </w:rPr>
              <w:t>Каждый gate должен иметь измеримый критерий и решение GO / RECHECK / STOP. Нельзя переходить к дорогому model training, enterprise sales или собственной инфраструктуре только потому, что продукт получил вирусные регистрации.</w:t>
            </w:r>
          </w:p>
        </w:tc>
      </w:tr>
    </w:tbl>
    <w:p/>
    <w:p>
      <w:pPr>
        <w:pStyle w:val="Heading1"/>
      </w:pPr>
      <w:r>
        <w:t>2. Hypothesis tree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c>
          <w:tcPr>
            <w:tcW w:type="dxa" w:w="936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ID</w:t>
            </w:r>
          </w:p>
        </w:tc>
        <w:tc>
          <w:tcPr>
            <w:tcW w:type="dxa" w:w="3096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Гипотеза</w:t>
            </w:r>
          </w:p>
        </w:tc>
        <w:tc>
          <w:tcPr>
            <w:tcW w:type="dxa" w:w="3024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Критерий</w:t>
            </w:r>
          </w:p>
        </w:tc>
        <w:tc>
          <w:tcPr>
            <w:tcW w:type="dxa" w:w="2376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Эксперимент</w:t>
            </w:r>
          </w:p>
        </w:tc>
        <w:tc>
          <w:tcPr>
            <w:tcW w:type="dxa" w:w="2088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Gate</w:t>
            </w:r>
          </w:p>
        </w:tc>
      </w:tr>
      <w:tr>
        <w:tc>
          <w:tcPr>
            <w:tcW w:type="dxa" w:w="93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H1 Problem</w:t>
            </w:r>
          </w:p>
        </w:tc>
        <w:tc>
          <w:tcPr>
            <w:tcW w:type="dxa" w:w="309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Маркетинговым командам действительно больно производить много видео-вариантов регулярно</w:t>
            </w:r>
          </w:p>
        </w:tc>
        <w:tc>
          <w:tcPr>
            <w:tcW w:type="dxa" w:w="302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≥15 интервью; ≥60% называют скорость/стоимость/итерации top-3 проблемой</w:t>
            </w:r>
          </w:p>
        </w:tc>
        <w:tc>
          <w:tcPr>
            <w:tcW w:type="dxa" w:w="237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Интервью + разбор последней кампании</w:t>
            </w:r>
          </w:p>
        </w:tc>
        <w:tc>
          <w:tcPr>
            <w:tcW w:type="dxa" w:w="208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Если проблема редкая — STOP</w:t>
            </w:r>
          </w:p>
        </w:tc>
      </w:tr>
      <w:tr>
        <w:tc>
          <w:tcPr>
            <w:tcW w:type="dxa" w:w="93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H2 Output value</w:t>
            </w:r>
          </w:p>
        </w:tc>
        <w:tc>
          <w:tcPr>
            <w:tcW w:type="dxa" w:w="309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AI output достигает publishable quality</w:t>
            </w:r>
          </w:p>
        </w:tc>
        <w:tc>
          <w:tcPr>
            <w:tcW w:type="dxa" w:w="302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≥50% guided sessions заканчиваются approved asset без ручного монтажа &gt;30 мин</w:t>
            </w:r>
          </w:p>
        </w:tc>
        <w:tc>
          <w:tcPr>
            <w:tcW w:type="dxa" w:w="237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10–20 guided sessions</w:t>
            </w:r>
          </w:p>
        </w:tc>
        <w:tc>
          <w:tcPr>
            <w:tcW w:type="dxa" w:w="208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Если wow есть, publishability нет — RECHECK</w:t>
            </w:r>
          </w:p>
        </w:tc>
      </w:tr>
      <w:tr>
        <w:tc>
          <w:tcPr>
            <w:tcW w:type="dxa" w:w="93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H3 Repeat usage</w:t>
            </w:r>
          </w:p>
        </w:tc>
        <w:tc>
          <w:tcPr>
            <w:tcW w:type="dxa" w:w="309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Клиент возвращается не ради novelty</w:t>
            </w:r>
          </w:p>
        </w:tc>
        <w:tc>
          <w:tcPr>
            <w:tcW w:type="dxa" w:w="302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≥40% пилотов делают второй production cycle за 30 дней</w:t>
            </w:r>
          </w:p>
        </w:tc>
        <w:tc>
          <w:tcPr>
            <w:tcW w:type="dxa" w:w="237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4-недельный pilot cohort</w:t>
            </w:r>
          </w:p>
        </w:tc>
        <w:tc>
          <w:tcPr>
            <w:tcW w:type="dxa" w:w="208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Если repeat &lt;20% — STOP/смена use case</w:t>
            </w:r>
          </w:p>
        </w:tc>
      </w:tr>
      <w:tr>
        <w:tc>
          <w:tcPr>
            <w:tcW w:type="dxa" w:w="93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H4 Willingness to pay</w:t>
            </w:r>
          </w:p>
        </w:tc>
        <w:tc>
          <w:tcPr>
            <w:tcW w:type="dxa" w:w="309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Есть бюджет за workflow, не только бесплатные credits</w:t>
            </w:r>
          </w:p>
        </w:tc>
        <w:tc>
          <w:tcPr>
            <w:tcW w:type="dxa" w:w="302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≥30% qualified pilots оплачивают второй цикл</w:t>
            </w:r>
          </w:p>
        </w:tc>
        <w:tc>
          <w:tcPr>
            <w:tcW w:type="dxa" w:w="237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Paid pilot offer</w:t>
            </w:r>
          </w:p>
        </w:tc>
        <w:tc>
          <w:tcPr>
            <w:tcW w:type="dxa" w:w="208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Если платят только за разовый проект — сменить pricing</w:t>
            </w:r>
          </w:p>
        </w:tc>
      </w:tr>
      <w:tr>
        <w:tc>
          <w:tcPr>
            <w:tcW w:type="dxa" w:w="93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H5 Contribution</w:t>
            </w:r>
          </w:p>
        </w:tc>
        <w:tc>
          <w:tcPr>
            <w:tcW w:type="dxa" w:w="309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Revenue покрывает inference/storage/support</w:t>
            </w:r>
          </w:p>
        </w:tc>
        <w:tc>
          <w:tcPr>
            <w:tcW w:type="dxa" w:w="302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Contribution margin ≥35% в пилоте; target path ≥55%</w:t>
            </w:r>
          </w:p>
        </w:tc>
        <w:tc>
          <w:tcPr>
            <w:tcW w:type="dxa" w:w="237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Metering compute by job</w:t>
            </w:r>
          </w:p>
        </w:tc>
        <w:tc>
          <w:tcPr>
            <w:tcW w:type="dxa" w:w="208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Если negative contribution — pricing/model routing</w:t>
            </w:r>
          </w:p>
        </w:tc>
      </w:tr>
      <w:tr>
        <w:tc>
          <w:tcPr>
            <w:tcW w:type="dxa" w:w="93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H6 Team value</w:t>
            </w:r>
          </w:p>
        </w:tc>
        <w:tc>
          <w:tcPr>
            <w:tcW w:type="dxa" w:w="309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Shared workflow повышает retention/ARPA</w:t>
            </w:r>
          </w:p>
        </w:tc>
        <w:tc>
          <w:tcPr>
            <w:tcW w:type="dxa" w:w="302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Team cohort удерживается лучше solo на ≥15 п.п.</w:t>
            </w:r>
          </w:p>
        </w:tc>
        <w:tc>
          <w:tcPr>
            <w:tcW w:type="dxa" w:w="237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Shared assets + approval MVP</w:t>
            </w:r>
          </w:p>
        </w:tc>
        <w:tc>
          <w:tcPr>
            <w:tcW w:type="dxa" w:w="208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Если нет эффекта — не строить admin layer</w:t>
            </w:r>
          </w:p>
        </w:tc>
      </w:tr>
      <w:tr>
        <w:tc>
          <w:tcPr>
            <w:tcW w:type="dxa" w:w="93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H7 Enterprise pull</w:t>
            </w:r>
          </w:p>
        </w:tc>
        <w:tc>
          <w:tcPr>
            <w:tcW w:type="dxa" w:w="309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Security/procurement действительно блокируют сделки</w:t>
            </w:r>
          </w:p>
        </w:tc>
        <w:tc>
          <w:tcPr>
            <w:tcW w:type="dxa" w:w="302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≥5 qualified deals называют SSO/no-train/SLA конкретным blocker</w:t>
            </w:r>
          </w:p>
        </w:tc>
        <w:tc>
          <w:tcPr>
            <w:tcW w:type="dxa" w:w="237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Enterprise discovery</w:t>
            </w:r>
          </w:p>
        </w:tc>
        <w:tc>
          <w:tcPr>
            <w:tcW w:type="dxa" w:w="208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Если нет — не тратить на enterprise stack</w:t>
            </w:r>
          </w:p>
        </w:tc>
      </w:tr>
      <w:tr>
        <w:tc>
          <w:tcPr>
            <w:tcW w:type="dxa" w:w="93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H8 Integration moat</w:t>
            </w:r>
          </w:p>
        </w:tc>
        <w:tc>
          <w:tcPr>
            <w:tcW w:type="dxa" w:w="309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Интеграции сокращают workflow time</w:t>
            </w:r>
          </w:p>
        </w:tc>
        <w:tc>
          <w:tcPr>
            <w:tcW w:type="dxa" w:w="302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Time-to-approved-asset ↓ ≥20%</w:t>
            </w:r>
          </w:p>
        </w:tc>
        <w:tc>
          <w:tcPr>
            <w:tcW w:type="dxa" w:w="237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1 plugin / API integration</w:t>
            </w:r>
          </w:p>
        </w:tc>
        <w:tc>
          <w:tcPr>
            <w:tcW w:type="dxa" w:w="208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Если usage низкий — не масштабировать интеграции</w:t>
            </w:r>
          </w:p>
        </w:tc>
      </w:tr>
    </w:tbl>
    <w:p/>
    <w:p>
      <w:pPr>
        <w:pStyle w:val="Heading1"/>
      </w:pPr>
      <w:r>
        <w:t>3. Приоритет экспериментов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c>
          <w:tcPr>
            <w:tcW w:type="dxa" w:w="1008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Приоритет</w:t>
            </w:r>
          </w:p>
        </w:tc>
        <w:tc>
          <w:tcPr>
            <w:tcW w:type="dxa" w:w="4680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Эксперимент</w:t>
            </w:r>
          </w:p>
        </w:tc>
        <w:tc>
          <w:tcPr>
            <w:tcW w:type="dxa" w:w="1728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Стоимость</w:t>
            </w:r>
          </w:p>
        </w:tc>
        <w:tc>
          <w:tcPr>
            <w:tcW w:type="dxa" w:w="1800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Срок</w:t>
            </w:r>
          </w:p>
        </w:tc>
        <w:tc>
          <w:tcPr>
            <w:tcW w:type="dxa" w:w="2952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Что нельзя делать раньше</w:t>
            </w:r>
          </w:p>
        </w:tc>
      </w:tr>
      <w:tr>
        <w:tc>
          <w:tcPr>
            <w:tcW w:type="dxa" w:w="100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P0</w:t>
            </w:r>
          </w:p>
        </w:tc>
        <w:tc>
          <w:tcPr>
            <w:tcW w:type="dxa" w:w="468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20 problem interviews + campaign teardown</w:t>
            </w:r>
          </w:p>
        </w:tc>
        <w:tc>
          <w:tcPr>
            <w:tcW w:type="dxa" w:w="172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Низкая</w:t>
            </w:r>
          </w:p>
        </w:tc>
        <w:tc>
          <w:tcPr>
            <w:tcW w:type="dxa" w:w="180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7 дней</w:t>
            </w:r>
          </w:p>
        </w:tc>
        <w:tc>
          <w:tcPr>
            <w:tcW w:type="dxa" w:w="295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Строить собственную модель</w:t>
            </w:r>
          </w:p>
        </w:tc>
      </w:tr>
      <w:tr>
        <w:tc>
          <w:tcPr>
            <w:tcW w:type="dxa" w:w="100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P0</w:t>
            </w:r>
          </w:p>
        </w:tc>
        <w:tc>
          <w:tcPr>
            <w:tcW w:type="dxa" w:w="468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Concierge workflow на существующих APIs</w:t>
            </w:r>
          </w:p>
        </w:tc>
        <w:tc>
          <w:tcPr>
            <w:tcW w:type="dxa" w:w="172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Низкая/средняя</w:t>
            </w:r>
          </w:p>
        </w:tc>
        <w:tc>
          <w:tcPr>
            <w:tcW w:type="dxa" w:w="180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10 дней</w:t>
            </w:r>
          </w:p>
        </w:tc>
        <w:tc>
          <w:tcPr>
            <w:tcW w:type="dxa" w:w="295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Покупать GPU capacity</w:t>
            </w:r>
          </w:p>
        </w:tc>
      </w:tr>
      <w:tr>
        <w:tc>
          <w:tcPr>
            <w:tcW w:type="dxa" w:w="100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P0</w:t>
            </w:r>
          </w:p>
        </w:tc>
        <w:tc>
          <w:tcPr>
            <w:tcW w:type="dxa" w:w="468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Paid pilot with usage cap</w:t>
            </w:r>
          </w:p>
        </w:tc>
        <w:tc>
          <w:tcPr>
            <w:tcW w:type="dxa" w:w="172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Низкая</w:t>
            </w:r>
          </w:p>
        </w:tc>
        <w:tc>
          <w:tcPr>
            <w:tcW w:type="dxa" w:w="180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14 дней</w:t>
            </w:r>
          </w:p>
        </w:tc>
        <w:tc>
          <w:tcPr>
            <w:tcW w:type="dxa" w:w="295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Масштабировать acquisition</w:t>
            </w:r>
          </w:p>
        </w:tc>
      </w:tr>
      <w:tr>
        <w:tc>
          <w:tcPr>
            <w:tcW w:type="dxa" w:w="100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P1</w:t>
            </w:r>
          </w:p>
        </w:tc>
        <w:tc>
          <w:tcPr>
            <w:tcW w:type="dxa" w:w="468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Team workspace lite: shared assets + approval</w:t>
            </w:r>
          </w:p>
        </w:tc>
        <w:tc>
          <w:tcPr>
            <w:tcW w:type="dxa" w:w="172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Средняя</w:t>
            </w:r>
          </w:p>
        </w:tc>
        <w:tc>
          <w:tcPr>
            <w:tcW w:type="dxa" w:w="180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2–3 недели</w:t>
            </w:r>
          </w:p>
        </w:tc>
        <w:tc>
          <w:tcPr>
            <w:tcW w:type="dxa" w:w="295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Полный RBAC/SSO</w:t>
            </w:r>
          </w:p>
        </w:tc>
      </w:tr>
      <w:tr>
        <w:tc>
          <w:tcPr>
            <w:tcW w:type="dxa" w:w="100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P1</w:t>
            </w:r>
          </w:p>
        </w:tc>
        <w:tc>
          <w:tcPr>
            <w:tcW w:type="dxa" w:w="468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Metering compute + job-level margin</w:t>
            </w:r>
          </w:p>
        </w:tc>
        <w:tc>
          <w:tcPr>
            <w:tcW w:type="dxa" w:w="172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Средняя</w:t>
            </w:r>
          </w:p>
        </w:tc>
        <w:tc>
          <w:tcPr>
            <w:tcW w:type="dxa" w:w="180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1–2 недели</w:t>
            </w:r>
          </w:p>
        </w:tc>
        <w:tc>
          <w:tcPr>
            <w:tcW w:type="dxa" w:w="295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Давать «безлимит» без cost floor</w:t>
            </w:r>
          </w:p>
        </w:tc>
      </w:tr>
      <w:tr>
        <w:tc>
          <w:tcPr>
            <w:tcW w:type="dxa" w:w="100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P2</w:t>
            </w:r>
          </w:p>
        </w:tc>
        <w:tc>
          <w:tcPr>
            <w:tcW w:type="dxa" w:w="468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Enterprise security discovery</w:t>
            </w:r>
          </w:p>
        </w:tc>
        <w:tc>
          <w:tcPr>
            <w:tcW w:type="dxa" w:w="172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Низкая</w:t>
            </w:r>
          </w:p>
        </w:tc>
        <w:tc>
          <w:tcPr>
            <w:tcW w:type="dxa" w:w="180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2 недели</w:t>
            </w:r>
          </w:p>
        </w:tc>
        <w:tc>
          <w:tcPr>
            <w:tcW w:type="dxa" w:w="295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SOC2 project</w:t>
            </w:r>
          </w:p>
        </w:tc>
      </w:tr>
      <w:tr>
        <w:tc>
          <w:tcPr>
            <w:tcW w:type="dxa" w:w="100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P2</w:t>
            </w:r>
          </w:p>
        </w:tc>
        <w:tc>
          <w:tcPr>
            <w:tcW w:type="dxa" w:w="468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One high-value integration</w:t>
            </w:r>
          </w:p>
        </w:tc>
        <w:tc>
          <w:tcPr>
            <w:tcW w:type="dxa" w:w="172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Средняя</w:t>
            </w:r>
          </w:p>
        </w:tc>
        <w:tc>
          <w:tcPr>
            <w:tcW w:type="dxa" w:w="180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3–4 недели</w:t>
            </w:r>
          </w:p>
        </w:tc>
        <w:tc>
          <w:tcPr>
            <w:tcW w:type="dxa" w:w="2952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Строить 10 plugins</w:t>
            </w:r>
          </w:p>
        </w:tc>
      </w:tr>
    </w:tbl>
    <w:p/>
    <w:p>
      <w:pPr>
        <w:pStyle w:val="Heading1"/>
      </w:pPr>
      <w:r>
        <w:t>4. Milestone gates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1944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Gate</w:t>
            </w:r>
          </w:p>
        </w:tc>
        <w:tc>
          <w:tcPr>
            <w:tcW w:type="dxa" w:w="5976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Минимальный proof</w:t>
            </w:r>
          </w:p>
        </w:tc>
        <w:tc>
          <w:tcPr>
            <w:tcW w:type="dxa" w:w="2880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Решение</w:t>
            </w:r>
          </w:p>
        </w:tc>
      </w:tr>
      <w:tr>
        <w:tc>
          <w:tcPr>
            <w:tcW w:type="dxa" w:w="194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G0 — Problem</w:t>
            </w:r>
          </w:p>
        </w:tc>
        <w:tc>
          <w:tcPr>
            <w:tcW w:type="dxa" w:w="597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20 ICP interviews; 12+ подтверждают recurring pain; 5 дают реальные assets</w:t>
            </w:r>
          </w:p>
        </w:tc>
        <w:tc>
          <w:tcPr>
            <w:tcW w:type="dxa" w:w="288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GO: есть повторяемая проблема; RECHECK: pain есть, budget нет; STOP: novelty-only</w:t>
            </w:r>
          </w:p>
        </w:tc>
      </w:tr>
      <w:tr>
        <w:tc>
          <w:tcPr>
            <w:tcW w:type="dxa" w:w="194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G1 — Publishable MVP</w:t>
            </w:r>
          </w:p>
        </w:tc>
        <w:tc>
          <w:tcPr>
            <w:tcW w:type="dxa" w:w="597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10 guided pilots; ≥5 approved assets; median first approved asset &lt;60 мин</w:t>
            </w:r>
          </w:p>
        </w:tc>
        <w:tc>
          <w:tcPr>
            <w:tcW w:type="dxa" w:w="288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GO: качество применимо; RECHECK: нужен монтаж; STOP: нестабильный output</w:t>
            </w:r>
          </w:p>
        </w:tc>
      </w:tr>
      <w:tr>
        <w:tc>
          <w:tcPr>
            <w:tcW w:type="dxa" w:w="194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G2 — Paid repeat</w:t>
            </w:r>
          </w:p>
        </w:tc>
        <w:tc>
          <w:tcPr>
            <w:tcW w:type="dxa" w:w="597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≥10 paid pilots; ≥4 repeat within 30 days; refund/complaint &lt;10%</w:t>
            </w:r>
          </w:p>
        </w:tc>
        <w:tc>
          <w:tcPr>
            <w:tcW w:type="dxa" w:w="288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GO: повторяемая ценность; STOP: разовые покупки</w:t>
            </w:r>
          </w:p>
        </w:tc>
      </w:tr>
      <w:tr>
        <w:tc>
          <w:tcPr>
            <w:tcW w:type="dxa" w:w="194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G3 — Unit economics</w:t>
            </w:r>
          </w:p>
        </w:tc>
        <w:tc>
          <w:tcPr>
            <w:tcW w:type="dxa" w:w="597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Job-level contribution ≥35%; clear path &gt;55%; compute variance controlled</w:t>
            </w:r>
          </w:p>
        </w:tc>
        <w:tc>
          <w:tcPr>
            <w:tcW w:type="dxa" w:w="288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GO: scaling tests; RECHECK: pricing/routing; STOP: negative economics</w:t>
            </w:r>
          </w:p>
        </w:tc>
      </w:tr>
      <w:tr>
        <w:tc>
          <w:tcPr>
            <w:tcW w:type="dxa" w:w="194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G4 — Team expansion</w:t>
            </w:r>
          </w:p>
        </w:tc>
        <w:tc>
          <w:tcPr>
            <w:tcW w:type="dxa" w:w="597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≥5 teams; 2+ seats used weekly; approval/shared assets used; retention better solo</w:t>
            </w:r>
          </w:p>
        </w:tc>
        <w:tc>
          <w:tcPr>
            <w:tcW w:type="dxa" w:w="288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GO: team product; STOP: features не меняют behavior</w:t>
            </w:r>
          </w:p>
        </w:tc>
      </w:tr>
      <w:tr>
        <w:tc>
          <w:tcPr>
            <w:tcW w:type="dxa" w:w="194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G5 — Enterprise pull</w:t>
            </w:r>
          </w:p>
        </w:tc>
        <w:tc>
          <w:tcPr>
            <w:tcW w:type="dxa" w:w="597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≥5 qualified enterprise opportunities; 2 security reviews; clear blockers</w:t>
            </w:r>
          </w:p>
        </w:tc>
        <w:tc>
          <w:tcPr>
            <w:tcW w:type="dxa" w:w="288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GO: invest in compliance; STOP: enterprise «интерес» без procurement</w:t>
            </w:r>
          </w:p>
        </w:tc>
      </w:tr>
      <w:tr>
        <w:tc>
          <w:tcPr>
            <w:tcW w:type="dxa" w:w="194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G6 — Scale</w:t>
            </w:r>
          </w:p>
        </w:tc>
        <w:tc>
          <w:tcPr>
            <w:tcW w:type="dxa" w:w="597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Cohort retention and contribution stable after 3× usage; support load not exploding</w:t>
            </w:r>
          </w:p>
        </w:tc>
        <w:tc>
          <w:tcPr>
            <w:tcW w:type="dxa" w:w="288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GO: grow acquisition/compute; STOP: pause growth</w:t>
            </w:r>
          </w:p>
        </w:tc>
      </w:tr>
    </w:tbl>
    <w:p/>
    <w:p>
      <w:pPr>
        <w:pStyle w:val="Heading1"/>
      </w:pPr>
      <w:r>
        <w:t>5. Kill criteria — когда проект должен остановиться</w:t>
      </w:r>
    </w:p>
    <w:p>
      <w:pPr>
        <w:pStyle w:val="ListBullet"/>
      </w:pPr>
      <w:r>
        <w:t>После 30–40 qualified users невозможно получить хотя бы 20% repeat usage в течение месяца.</w:t>
      </w:r>
    </w:p>
    <w:p>
      <w:pPr>
        <w:pStyle w:val="ListBullet"/>
      </w:pPr>
      <w:r>
        <w:t>Клиенты одобряют output только после дорогой ручной постобработки, которая убивает margin.</w:t>
      </w:r>
    </w:p>
    <w:p>
      <w:pPr>
        <w:pStyle w:val="ListBullet"/>
      </w:pPr>
      <w:r>
        <w:t>Compute + partner API COGS стабильно выше 65–70% revenue и pricing power не подтверждается.</w:t>
      </w:r>
    </w:p>
    <w:p>
      <w:pPr>
        <w:pStyle w:val="ListBullet"/>
      </w:pPr>
      <w:r>
        <w:t>Основной спрос держится на бесплатных credits/promos и резко исчезает после paywall.</w:t>
      </w:r>
    </w:p>
    <w:p>
      <w:pPr>
        <w:pStyle w:val="ListBullet"/>
      </w:pPr>
      <w:r>
        <w:t>Team/enterprise features не повышают retention или contract size.</w:t>
      </w:r>
    </w:p>
    <w:p>
      <w:pPr>
        <w:pStyle w:val="ListBullet"/>
      </w:pPr>
      <w:r>
        <w:t>Юридические/safety ограничения делают целевой workflow слишком рискованным для публикации.</w:t>
      </w:r>
    </w:p>
    <w:p>
      <w:pPr>
        <w:pStyle w:val="ListBullet"/>
      </w:pPr>
      <w:r>
        <w:t>Нет собственного workflow moat: пользователь легко повторяет результат в другом сервисе за несколько минут.</w:t>
      </w:r>
    </w:p>
    <w:p>
      <w:pPr>
        <w:pStyle w:val="Heading1"/>
      </w:pPr>
      <w:r>
        <w:t>6. KPI dashboard для 8-недельного validation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c>
          <w:tcPr>
            <w:tcW w:type="dxa" w:w="3024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KPI</w:t>
            </w:r>
          </w:p>
        </w:tc>
        <w:tc>
          <w:tcPr>
            <w:tcW w:type="dxa" w:w="2016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Week 2</w:t>
            </w:r>
          </w:p>
        </w:tc>
        <w:tc>
          <w:tcPr>
            <w:tcW w:type="dxa" w:w="2016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Week 4</w:t>
            </w:r>
          </w:p>
        </w:tc>
        <w:tc>
          <w:tcPr>
            <w:tcW w:type="dxa" w:w="2016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Week 8</w:t>
            </w:r>
          </w:p>
        </w:tc>
        <w:tc>
          <w:tcPr>
            <w:tcW w:type="dxa" w:w="3168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Decision use</w:t>
            </w:r>
          </w:p>
        </w:tc>
      </w:tr>
      <w:tr>
        <w:tc>
          <w:tcPr>
            <w:tcW w:type="dxa" w:w="302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Qualified interviews</w:t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20</w:t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30</w:t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40</w:t>
            </w:r>
          </w:p>
        </w:tc>
        <w:tc>
          <w:tcPr>
            <w:tcW w:type="dxa" w:w="316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Problem proof</w:t>
            </w:r>
          </w:p>
        </w:tc>
      </w:tr>
      <w:tr>
        <w:tc>
          <w:tcPr>
            <w:tcW w:type="dxa" w:w="302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Guided pilots</w:t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5</w:t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12</w:t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25</w:t>
            </w:r>
          </w:p>
        </w:tc>
        <w:tc>
          <w:tcPr>
            <w:tcW w:type="dxa" w:w="316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Output quality</w:t>
            </w:r>
          </w:p>
        </w:tc>
      </w:tr>
      <w:tr>
        <w:tc>
          <w:tcPr>
            <w:tcW w:type="dxa" w:w="302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Approved asset rate</w:t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≥40%</w:t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≥50%</w:t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≥60%</w:t>
            </w:r>
          </w:p>
        </w:tc>
        <w:tc>
          <w:tcPr>
            <w:tcW w:type="dxa" w:w="316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Product utility</w:t>
            </w:r>
          </w:p>
        </w:tc>
      </w:tr>
      <w:tr>
        <w:tc>
          <w:tcPr>
            <w:tcW w:type="dxa" w:w="302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Paid conversion</w:t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≥20%</w:t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≥30%</w:t>
            </w:r>
          </w:p>
        </w:tc>
        <w:tc>
          <w:tcPr>
            <w:tcW w:type="dxa" w:w="316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WTP</w:t>
            </w:r>
          </w:p>
        </w:tc>
      </w:tr>
      <w:tr>
        <w:tc>
          <w:tcPr>
            <w:tcW w:type="dxa" w:w="302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30-day repeat</w:t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Первые cohort</w:t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≥40%</w:t>
            </w:r>
          </w:p>
        </w:tc>
        <w:tc>
          <w:tcPr>
            <w:tcW w:type="dxa" w:w="316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Retention</w:t>
            </w:r>
          </w:p>
        </w:tc>
      </w:tr>
      <w:tr>
        <w:tc>
          <w:tcPr>
            <w:tcW w:type="dxa" w:w="302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Contribution margin</w:t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Измерить</w:t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≥25%</w:t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≥35% + path &gt;55%</w:t>
            </w:r>
          </w:p>
        </w:tc>
        <w:tc>
          <w:tcPr>
            <w:tcW w:type="dxa" w:w="316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Economics</w:t>
            </w:r>
          </w:p>
        </w:tc>
      </w:tr>
      <w:tr>
        <w:tc>
          <w:tcPr>
            <w:tcW w:type="dxa" w:w="302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Time-to-approved-asset</w:t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&lt;90 min</w:t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&lt;60 min</w:t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&lt;45 min</w:t>
            </w:r>
          </w:p>
        </w:tc>
        <w:tc>
          <w:tcPr>
            <w:tcW w:type="dxa" w:w="316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Workflow advantage</w:t>
            </w:r>
          </w:p>
        </w:tc>
      </w:tr>
      <w:tr>
        <w:tc>
          <w:tcPr>
            <w:tcW w:type="dxa" w:w="302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Support min / completed job</w:t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Измерить</w:t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&lt;30</w:t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&lt;15</w:t>
            </w:r>
          </w:p>
        </w:tc>
        <w:tc>
          <w:tcPr>
            <w:tcW w:type="dxa" w:w="316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Scalability</w:t>
            </w:r>
          </w:p>
        </w:tc>
      </w:tr>
    </w:tbl>
    <w:p/>
    <w:p>
      <w:pPr>
        <w:pStyle w:val="Heading1"/>
      </w:pPr>
      <w:r>
        <w:t>7. Риски экспериментов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2880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Ошибка</w:t>
            </w:r>
          </w:p>
        </w:tc>
        <w:tc>
          <w:tcPr>
            <w:tcW w:type="dxa" w:w="4608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Почему искажает вывод</w:t>
            </w:r>
          </w:p>
        </w:tc>
        <w:tc>
          <w:tcPr>
            <w:tcW w:type="dxa" w:w="3384"/>
            <w:shd w:fill="13263A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Коррекция</w:t>
            </w:r>
          </w:p>
        </w:tc>
      </w:tr>
      <w:tr>
        <w:tc>
          <w:tcPr>
            <w:tcW w:type="dxa" w:w="288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Тестировать на friends/followers</w:t>
            </w:r>
          </w:p>
        </w:tc>
        <w:tc>
          <w:tcPr>
            <w:tcW w:type="dxa" w:w="460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Завышает интерес и терпимость к багам</w:t>
            </w:r>
          </w:p>
        </w:tc>
        <w:tc>
          <w:tcPr>
            <w:tcW w:type="dxa" w:w="338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ICP recruitment outside own audience</w:t>
            </w:r>
          </w:p>
        </w:tc>
      </w:tr>
      <w:tr>
        <w:tc>
          <w:tcPr>
            <w:tcW w:type="dxa" w:w="288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Давать unlimited credits</w:t>
            </w:r>
          </w:p>
        </w:tc>
        <w:tc>
          <w:tcPr>
            <w:tcW w:type="dxa" w:w="460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Скрывает compute economics</w:t>
            </w:r>
          </w:p>
        </w:tc>
        <w:tc>
          <w:tcPr>
            <w:tcW w:type="dxa" w:w="338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Usage cap + internal cost ledger</w:t>
            </w:r>
          </w:p>
        </w:tc>
      </w:tr>
      <w:tr>
        <w:tc>
          <w:tcPr>
            <w:tcW w:type="dxa" w:w="288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Считать registrations</w:t>
            </w:r>
          </w:p>
        </w:tc>
        <w:tc>
          <w:tcPr>
            <w:tcW w:type="dxa" w:w="460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Vanity metric</w:t>
            </w:r>
          </w:p>
        </w:tc>
        <w:tc>
          <w:tcPr>
            <w:tcW w:type="dxa" w:w="338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Считать approved outputs, paid repeat, contribution</w:t>
            </w:r>
          </w:p>
        </w:tc>
      </w:tr>
      <w:tr>
        <w:tc>
          <w:tcPr>
            <w:tcW w:type="dxa" w:w="288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Сразу делать enterprise</w:t>
            </w:r>
          </w:p>
        </w:tc>
        <w:tc>
          <w:tcPr>
            <w:tcW w:type="dxa" w:w="460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Длинный цикл маскирует отсутствие core value</w:t>
            </w:r>
          </w:p>
        </w:tc>
        <w:tc>
          <w:tcPr>
            <w:tcW w:type="dxa" w:w="338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Сначала creator/team repeat</w:t>
            </w:r>
          </w:p>
        </w:tc>
      </w:tr>
      <w:tr>
        <w:tc>
          <w:tcPr>
            <w:tcW w:type="dxa" w:w="2880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Сравнивать только качество модели</w:t>
            </w:r>
          </w:p>
        </w:tc>
        <w:tc>
          <w:tcPr>
            <w:tcW w:type="dxa" w:w="4608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Модель может смениться за неделю</w:t>
            </w:r>
          </w:p>
        </w:tc>
        <w:tc>
          <w:tcPr>
            <w:tcW w:type="dxa" w:w="3384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rPr>
                <w:sz w:val="17"/>
              </w:rPr>
              <w:t>Тестировать end-to-end job time and workflow</w:t>
            </w:r>
          </w:p>
        </w:tc>
      </w:tr>
    </w:tbl>
    <w:p/>
    <w:p>
      <w:pPr>
        <w:pStyle w:val="Heading1"/>
      </w:pPr>
      <w:r>
        <w:t>8. Вердикт по рамке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DCEFE3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3263A"/>
                <w:sz w:val="22"/>
              </w:rPr>
              <w:t>GO только через последовательные доказательства</w:t>
              <w:br/>
            </w:r>
            <w:r>
              <w:rPr>
                <w:sz w:val="20"/>
              </w:rPr>
              <w:t>Сильный рынок AI-video не отменяет необходимость gates. Главная дисциплина: сначала prove workflow and repeat usage, затем prove contribution, затем team expansion, и только потом enterprise/compliance/compute scale.</w:t>
            </w:r>
          </w:p>
        </w:tc>
      </w:tr>
    </w:tbl>
    <w:p/>
    <w:p>
      <w:pPr>
        <w:pStyle w:val="Heading1"/>
      </w:pPr>
      <w:r>
        <w:t>Источники и статус данных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FF2CC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3263A"/>
                <w:sz w:val="22"/>
              </w:rPr>
              <w:t>Как читать источники</w:t>
              <w:br/>
            </w:r>
            <w:r>
              <w:rPr>
                <w:sz w:val="20"/>
              </w:rPr>
              <w:t>В публичных метриках Higgsfield много company-reported показателей. В документе они не превращаются в аудированную отчётность. Annualized revenue/run rate — темп выручки, экстраполированный на год, а не обязательно фактическая выручка за последние 12 месяцев.</w:t>
            </w:r>
          </w:p>
        </w:tc>
      </w:tr>
    </w:tbl>
    <w:p/>
    <w:p>
      <w:r>
        <w:rPr>
          <w:b/>
        </w:rPr>
        <w:t xml:space="preserve">Reuters, 15.01.2026 — </w:t>
      </w:r>
      <w:r>
        <w:t xml:space="preserve">Higgsfield: $80 млн extension к Series A, valuation &gt;$1,3 млрд; 15 млн пользователей; $200 млн annualized run rate; 85% пользователей — social media marketers; browser-платформа запущена в марте 2025. </w:t>
      </w:r>
      <w:hyperlink r:id="rId10">
        <w:r>
          <w:rPr>
            <w:color w:val="1F5E8C"/>
            <w:u w:val="single"/>
          </w:rPr>
          <w:t>https://www.reuters.com/business/media-telecom/ai-video-startup-higgsfield-hits-13-billion-valuation-with-latest-funding-2026-01-15/</w:t>
        </w:r>
      </w:hyperlink>
    </w:p>
    <w:p>
      <w:r>
        <w:rPr>
          <w:b/>
        </w:rPr>
        <w:t xml:space="preserve">Reuters, 17.08.2026 — </w:t>
      </w:r>
      <w:r>
        <w:t xml:space="preserve">$400 млн Series B, valuation $5,4 млрд. </w:t>
      </w:r>
      <w:hyperlink r:id="rId11">
        <w:r>
          <w:rPr>
            <w:color w:val="1F5E8C"/>
            <w:u w:val="single"/>
          </w:rPr>
          <w:t>https://www.reuters.com/business/media-telecom/higgsfields-valuation-soars-fourfold-54-billion-six-months-ai-content-demand-2026-08-17/</w:t>
        </w:r>
      </w:hyperlink>
    </w:p>
    <w:p>
      <w:r>
        <w:rPr>
          <w:b/>
        </w:rPr>
        <w:t xml:space="preserve">TechCrunch, 17.08.2026 — </w:t>
      </w:r>
      <w:r>
        <w:t xml:space="preserve">Компания заявила $700 млн annualized revenue, 30 млн пользователей в 200 странах, работу с 390 компаниями Fortune 500; $400 млн Series B; compute назван ключевой статьёй конкуренции. </w:t>
      </w:r>
      <w:hyperlink r:id="rId12">
        <w:r>
          <w:rPr>
            <w:color w:val="1F5E8C"/>
            <w:u w:val="single"/>
          </w:rPr>
          <w:t>https://techcrunch.com/2026/08/17/higgsfield-raises-400m-series-b-quadrupling-its-valuation-in-8-months-to-5-4b/</w:t>
        </w:r>
      </w:hyperlink>
    </w:p>
    <w:p>
      <w:r>
        <w:rPr>
          <w:b/>
        </w:rPr>
        <w:t xml:space="preserve">Higgsfield Help — plans — </w:t>
      </w:r>
      <w:r>
        <w:t xml:space="preserve">Individual и business plans; shared workspace, pooled credits, parallel generations; Team, Scale, Enterprise. </w:t>
      </w:r>
      <w:hyperlink r:id="rId13">
        <w:r>
          <w:rPr>
            <w:color w:val="1F5E8C"/>
            <w:u w:val="single"/>
          </w:rPr>
          <w:t>https://higgsfield.ai/creator-hub/help-center/plans/how-do-higgsfield-plans-work</w:t>
        </w:r>
      </w:hyperlink>
    </w:p>
    <w:p>
      <w:r>
        <w:rPr>
          <w:b/>
        </w:rPr>
        <w:t xml:space="preserve">Higgsfield Help — Team/Scale/Enterprise — </w:t>
      </w:r>
      <w:r>
        <w:t xml:space="preserve">Team до 9 seats; Scale до 15; Enterprise custom; различия по queue, SSO, spend controls, SOC 2, no-data-training и indemnification. </w:t>
      </w:r>
      <w:hyperlink r:id="rId14">
        <w:r>
          <w:rPr>
            <w:color w:val="1F5E8C"/>
            <w:u w:val="single"/>
          </w:rPr>
          <w:t>https://higgsfield.ai/creator-hub/help-center/business/team-and-business-higgsfield</w:t>
        </w:r>
      </w:hyperlink>
    </w:p>
    <w:p>
      <w:r>
        <w:rPr>
          <w:b/>
        </w:rPr>
        <w:t xml:space="preserve">Higgsfield Help — credits — </w:t>
      </w:r>
      <w:r>
        <w:t xml:space="preserve">Credits зависят от модели/разрешения/длительности; subscription credits сбрасываются; credit packs имеют отдельные правила. </w:t>
      </w:r>
      <w:hyperlink r:id="rId15">
        <w:r>
          <w:rPr>
            <w:color w:val="1F5E8C"/>
            <w:u w:val="single"/>
          </w:rPr>
          <w:t>https://higgsfield.ai/creator-hub/help-center/credits/how-do-credits-work</w:t>
        </w:r>
      </w:hyperlink>
    </w:p>
    <w:p>
      <w:r>
        <w:rPr>
          <w:b/>
        </w:rPr>
        <w:t xml:space="preserve">Higgsfield Help — credit packs — </w:t>
      </w:r>
      <w:r>
        <w:t xml:space="preserve">Фиксированные и adjustable credit packs; credits из pack действуют 90 дней и требуют active subscription. </w:t>
      </w:r>
      <w:hyperlink r:id="rId16">
        <w:r>
          <w:rPr>
            <w:color w:val="1F5E8C"/>
            <w:u w:val="single"/>
          </w:rPr>
          <w:t>https://higgsfield.ai/creator-hub/help-center/credits/how-credit-packs-work</w:t>
        </w:r>
      </w:hyperlink>
    </w:p>
    <w:p>
      <w:r>
        <w:rPr>
          <w:b/>
        </w:rPr>
        <w:t xml:space="preserve">TechCrunch, 10.02.2026 — </w:t>
      </w:r>
      <w:r>
        <w:t xml:space="preserve">Runway: $315 млн Series E при valuation $5,3 млрд — показатель интенсивной конкуренции и капиталоёмкости AI-video рынка. </w:t>
      </w:r>
      <w:hyperlink r:id="rId17">
        <w:r>
          <w:rPr>
            <w:color w:val="1F5E8C"/>
            <w:u w:val="single"/>
          </w:rPr>
          <w:t>https://techcrunch.com/2026/02/10/ai-video-startup-runway-raises-315m-at-5-3b-valuation-eyes-more-capable-world-models/</w:t>
        </w:r>
      </w:hyperlink>
    </w:p>
    <w:p>
      <w:r>
        <w:rPr>
          <w:b/>
        </w:rPr>
        <w:t xml:space="preserve">TechCrunch, 26.01.2026 — </w:t>
      </w:r>
      <w:r>
        <w:t xml:space="preserve">Synthesia: valuation $4 млрд; enterprise-video модель; &gt;$100 млн ARR достигнут в апреле 2025. </w:t>
      </w:r>
      <w:hyperlink r:id="rId18">
        <w:r>
          <w:rPr>
            <w:color w:val="1F5E8C"/>
            <w:u w:val="single"/>
          </w:rPr>
          <w:t>https://techcrunch.com/2026/01/26/synthesia-hits-4b-valuation-lets-employees-cash-in/</w:t>
        </w:r>
      </w:hyperlink>
    </w:p>
    <w:sectPr w:rsidR="00FC693F" w:rsidRPr="0006063C" w:rsidSect="00034616">
      <w:footerReference w:type="default" r:id="rId9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Muted"/>
      <w:jc w:val="right"/>
    </w:pPr>
    <w:r>
      <w:t>Бизнес под микроскопом · Стартапы · фактчек 25.08.2026</w:t>
    </w:r>
    <w:r>
      <w:t xml:space="preserve">Стр.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C27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3263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326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B58A3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Aptos Display" w:hAnsi="Aptos Display"/>
      <w:b/>
      <w:color w:val="13263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Muted">
    <w:name w:val="Small Muted"/>
    <w:rPr>
      <w:rFonts w:ascii="Aptos" w:hAnsi="Aptos"/>
      <w:color w:val="5B657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reuters.com/business/media-telecom/ai-video-startup-higgsfield-hits-13-billion-valuation-with-latest-funding-2026-01-15/" TargetMode="External"/><Relationship Id="rId11" Type="http://schemas.openxmlformats.org/officeDocument/2006/relationships/hyperlink" Target="https://www.reuters.com/business/media-telecom/higgsfields-valuation-soars-fourfold-54-billion-six-months-ai-content-demand-2026-08-17/" TargetMode="External"/><Relationship Id="rId12" Type="http://schemas.openxmlformats.org/officeDocument/2006/relationships/hyperlink" Target="https://techcrunch.com/2026/08/17/higgsfield-raises-400m-series-b-quadrupling-its-valuation-in-8-months-to-5-4b/" TargetMode="External"/><Relationship Id="rId13" Type="http://schemas.openxmlformats.org/officeDocument/2006/relationships/hyperlink" Target="https://higgsfield.ai/creator-hub/help-center/plans/how-do-higgsfield-plans-work" TargetMode="External"/><Relationship Id="rId14" Type="http://schemas.openxmlformats.org/officeDocument/2006/relationships/hyperlink" Target="https://higgsfield.ai/creator-hub/help-center/business/team-and-business-higgsfield" TargetMode="External"/><Relationship Id="rId15" Type="http://schemas.openxmlformats.org/officeDocument/2006/relationships/hyperlink" Target="https://higgsfield.ai/creator-hub/help-center/credits/how-do-credits-work" TargetMode="External"/><Relationship Id="rId16" Type="http://schemas.openxmlformats.org/officeDocument/2006/relationships/hyperlink" Target="https://higgsfield.ai/creator-hub/help-center/credits/how-credit-packs-work" TargetMode="External"/><Relationship Id="rId17" Type="http://schemas.openxmlformats.org/officeDocument/2006/relationships/hyperlink" Target="https://techcrunch.com/2026/02/10/ai-video-startup-runway-raises-315m-at-5-3b-valuation-eyes-more-capable-world-models/" TargetMode="External"/><Relationship Id="rId18" Type="http://schemas.openxmlformats.org/officeDocument/2006/relationships/hyperlink" Target="https://techcrunch.com/2026/01/26/synthesia-hits-4b-valuation-lets-employees-cash-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