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C99A42"/>
          <w:sz w:val="18"/>
        </w:rPr>
        <w:t>БИЗНЕС ПОД МИКРОСКОПОМ</w:t>
      </w:r>
    </w:p>
    <w:p>
      <w:pPr>
        <w:pStyle w:val="Title"/>
      </w:pPr>
      <w:r>
        <w:t>90-дневный план стабилизации розничного бизнеса</w:t>
      </w:r>
    </w:p>
    <w:p>
      <w:r>
        <w:rPr>
          <w:color w:val="475569"/>
          <w:sz w:val="22"/>
        </w:rPr>
        <w:t>Gates по cash, точкам, запасам, ассортименту, каналам и долгу — без попытки «исправить всё сразу».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Документ</w:t>
            </w:r>
          </w:p>
        </w:tc>
        <w:tc>
          <w:tcPr>
            <w:tcW w:type="dxa" w:w="5083"/>
            <w:shd w:fill="F7F3E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90-дневный план действий</w:t>
            </w:r>
          </w:p>
        </w:tc>
      </w:tr>
      <w:tr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Фактчек</w:t>
            </w:r>
          </w:p>
        </w:tc>
        <w:tc>
          <w:tcPr>
            <w:tcW w:type="dxa" w:w="5083"/>
            <w:shd w:fill="F7F3E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25 августа 2026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7F3EB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02238"/>
              </w:rPr>
              <w:t>Как читать план</w:t>
            </w:r>
            <w:r>
              <w:br/>
              <w:t>Каждый этап заканчивается gate. Если доказательство не получено, следующий этап не начинается автоматически: решение пересматривается.</w:t>
            </w:r>
          </w:p>
        </w:tc>
      </w:tr>
    </w:tbl>
    <w:p/>
    <w:p>
      <w:pPr>
        <w:pStyle w:val="Heading1"/>
      </w:pPr>
      <w:r>
        <w:t>Дни 1–7: установить правду</w:t>
      </w:r>
    </w:p>
    <w:p>
      <w:pPr>
        <w:pStyle w:val="ListNumber"/>
      </w:pPr>
      <w:r>
        <w:t>Собрать 13-week cash из фактических обязательств.</w:t>
      </w:r>
    </w:p>
    <w:p>
      <w:pPr>
        <w:pStyle w:val="ListNumber"/>
      </w:pPr>
      <w:r>
        <w:t>Собрать P&amp;L/contribution каждой точки.</w:t>
      </w:r>
    </w:p>
    <w:p>
      <w:pPr>
        <w:pStyle w:val="ListNumber"/>
      </w:pPr>
      <w:r>
        <w:t>Разложить inventory ageing.</w:t>
      </w:r>
    </w:p>
    <w:p>
      <w:pPr>
        <w:pStyle w:val="ListNumber"/>
      </w:pPr>
      <w:r>
        <w:t>Список ближайших платежей поставщикам, аренде, налогам и долгу.</w:t>
      </w:r>
    </w:p>
    <w:p>
      <w:pPr>
        <w:pStyle w:val="ListNumber"/>
      </w:pPr>
      <w:r>
        <w:t>Назначить crisis owner и ежедневный короткий cash check.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FF2CC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02238"/>
              </w:rPr>
              <w:t>Gate 7</w:t>
            </w:r>
            <w:r>
              <w:br/>
              <w:t>Нет полного cash view или неизвестны обязательства → CRISIS MODE сохраняется; новые инициативы заморожены.</w:t>
            </w:r>
          </w:p>
        </w:tc>
      </w:tr>
    </w:tbl>
    <w:p/>
    <w:p>
      <w:pPr>
        <w:pStyle w:val="Heading1"/>
      </w:pPr>
      <w:r>
        <w:t>Дни 8–14: классифицировать сеть</w:t>
      </w:r>
    </w:p>
    <w:p>
      <w:pPr>
        <w:pStyle w:val="ListBullet"/>
      </w:pPr>
      <w:r>
        <w:t>Protect: защищаем товар и команду.</w:t>
      </w:r>
    </w:p>
    <w:p>
      <w:pPr>
        <w:pStyle w:val="ListBullet"/>
      </w:pPr>
      <w:r>
        <w:t>Relaunch: один конкретный рычаг + дата решения.</w:t>
      </w:r>
    </w:p>
    <w:p>
      <w:pPr>
        <w:pStyle w:val="ListBullet"/>
      </w:pPr>
      <w:r>
        <w:t>Exit: план выхода, переговоры, распродажа/перенос остатка.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7F3EB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02238"/>
              </w:rPr>
              <w:t>Gate 14</w:t>
            </w:r>
            <w:r>
              <w:br/>
              <w:t>100% точек должны иметь статус и владельца решения.</w:t>
            </w:r>
          </w:p>
        </w:tc>
      </w:tr>
    </w:tbl>
    <w:p/>
    <w:p>
      <w:pPr>
        <w:pStyle w:val="Heading1"/>
      </w:pPr>
      <w:r>
        <w:t>Дни 15–30: освободить оборотный капитал</w:t>
      </w:r>
    </w:p>
    <w:p>
      <w:pPr>
        <w:pStyle w:val="ListNumber"/>
      </w:pPr>
      <w:r>
        <w:t>Создать отдельный markdown-календарь 90+/120+/180+.</w:t>
      </w:r>
    </w:p>
    <w:p>
      <w:pPr>
        <w:pStyle w:val="ListNumber"/>
      </w:pPr>
      <w:r>
        <w:t>Остановить повтор слабых SKU.</w:t>
      </w:r>
    </w:p>
    <w:p>
      <w:pPr>
        <w:pStyle w:val="ListNumber"/>
      </w:pPr>
      <w:r>
        <w:t>Защитить бестселлеры от общего сокращения закупки.</w:t>
      </w:r>
    </w:p>
    <w:p>
      <w:pPr>
        <w:pStyle w:val="ListNumber"/>
      </w:pPr>
      <w:r>
        <w:t>Пересчитать cash recovery старого запаса по каналам.</w:t>
      </w:r>
    </w:p>
    <w:p>
      <w:pPr>
        <w:pStyle w:val="ListNumber"/>
      </w:pPr>
      <w:r>
        <w:t>Перенести товар между точками по спросу.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7F3EB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02238"/>
              </w:rPr>
              <w:t>Gate 30</w:t>
            </w:r>
            <w:r>
              <w:br/>
              <w:t>Себестоимость старых запасов должна перестать расти; иначе закупка/markdown меняются повторно.</w:t>
            </w:r>
          </w:p>
        </w:tc>
      </w:tr>
    </w:tbl>
    <w:p/>
    <w:p>
      <w:pPr>
        <w:pStyle w:val="Heading1"/>
      </w:pPr>
      <w:r>
        <w:t>Дни 31–45: пересобрать продукт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Работа</w:t>
            </w:r>
          </w:p>
        </w:tc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Доказательство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Ядро категорий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GM + sell-through + repeat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Ценовое обещание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тест конверсии/продаж без скидки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Размерный ряд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OOS бестселлеров снижается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Новая закупка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PO привязаны к cash и gates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7F3EB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02238"/>
              </w:rPr>
              <w:t>Gate 45</w:t>
            </w:r>
            <w:r>
              <w:br/>
              <w:t>Новая коллекция не получает масштабный заказ без раннего sell-through.</w:t>
            </w:r>
          </w:p>
        </w:tc>
      </w:tr>
    </w:tbl>
    <w:p/>
    <w:p>
      <w:pPr>
        <w:pStyle w:val="Heading1"/>
      </w:pPr>
      <w:r>
        <w:t>Дни 46–60: пересобрать каналы</w:t>
      </w:r>
    </w:p>
    <w:p>
      <w:pPr>
        <w:pStyle w:val="ListNumber"/>
      </w:pPr>
      <w:r>
        <w:t>Посчитать contribution сайта и маркетплейсов.</w:t>
      </w:r>
    </w:p>
    <w:p>
      <w:pPr>
        <w:pStyle w:val="ListNumber"/>
      </w:pPr>
      <w:r>
        <w:t>Выключить кампании, которые дают оборот без вклада.</w:t>
      </w:r>
    </w:p>
    <w:p>
      <w:pPr>
        <w:pStyle w:val="ListNumber"/>
      </w:pPr>
      <w:r>
        <w:t>Согласовать единый контур остатков и цен.</w:t>
      </w:r>
    </w:p>
    <w:p>
      <w:pPr>
        <w:pStyle w:val="ListNumber"/>
      </w:pPr>
      <w:r>
        <w:t>Использовать отдельные каналы для legacy stock, если это защищает основной прайс.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7F3EB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02238"/>
              </w:rPr>
              <w:t>Gate 60</w:t>
            </w:r>
            <w:r>
              <w:br/>
              <w:t>Каждый канал должен иметь роль и экономику, а не только KPI по выручке.</w:t>
            </w:r>
          </w:p>
        </w:tc>
      </w:tr>
    </w:tbl>
    <w:p/>
    <w:p>
      <w:pPr>
        <w:pStyle w:val="Heading1"/>
      </w:pPr>
      <w:r>
        <w:t>Дни 61–75: поставщики, аренда, долг</w:t>
      </w:r>
    </w:p>
    <w:p>
      <w:pPr>
        <w:pStyle w:val="ListBullet"/>
      </w:pPr>
      <w:r>
        <w:t>переговоры по условиям, подкреплённые новой store classification;</w:t>
      </w:r>
    </w:p>
    <w:p>
      <w:pPr>
        <w:pStyle w:val="ListBullet"/>
      </w:pPr>
      <w:r>
        <w:t>платёжный календарь вместо реактивной просрочки;</w:t>
      </w:r>
    </w:p>
    <w:p>
      <w:pPr>
        <w:pStyle w:val="ListBullet"/>
      </w:pPr>
      <w:r>
        <w:t>реструктуризация только вместе с операционным планом;</w:t>
      </w:r>
    </w:p>
    <w:p>
      <w:pPr>
        <w:pStyle w:val="ListBullet"/>
      </w:pPr>
      <w:r>
        <w:t>закрыть необязательные договоры, которые продолжают создавать cash out.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7F3EB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02238"/>
              </w:rPr>
              <w:t>Gate 75</w:t>
            </w:r>
            <w:r>
              <w:br/>
              <w:t>13-week cash не должен ухудшаться при исполнении нового графика.</w:t>
            </w:r>
          </w:p>
        </w:tc>
      </w:tr>
    </w:tbl>
    <w:p/>
    <w:p>
      <w:pPr>
        <w:pStyle w:val="Heading1"/>
      </w:pPr>
      <w:r>
        <w:t>Дни 76–90: новый baseline</w:t>
      </w:r>
    </w:p>
    <w:p>
      <w:pPr>
        <w:pStyle w:val="ListNumber"/>
      </w:pPr>
      <w:r>
        <w:t>Пересчитать P&amp;L и cash на новой сети.</w:t>
      </w:r>
    </w:p>
    <w:p>
      <w:pPr>
        <w:pStyle w:val="ListNumber"/>
      </w:pPr>
      <w:r>
        <w:t>Обновить inventory ageing.</w:t>
      </w:r>
    </w:p>
    <w:p>
      <w:pPr>
        <w:pStyle w:val="ListNumber"/>
      </w:pPr>
      <w:r>
        <w:t>Запустить stress-test -10%/-20% и combo.</w:t>
      </w:r>
    </w:p>
    <w:p>
      <w:pPr>
        <w:pStyle w:val="ListNumber"/>
      </w:pPr>
      <w:r>
        <w:t>Проверить, что Protect-точки не субсидируют Relaunch/Exit бесконечно.</w:t>
      </w:r>
    </w:p>
    <w:p>
      <w:pPr>
        <w:pStyle w:val="ListNumber"/>
      </w:pPr>
      <w:r>
        <w:t>Утвердить правила масштабирования и закупки на следующий квартал.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Финальный статус</w:t>
            </w:r>
          </w:p>
        </w:tc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Условие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GO / normal mode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cash buffer стабилен, combo-stress переживается, критичные gates закрыты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RECHECK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основная модель положительна, но есть 1–2 незакрытых слабых контура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CONTROLLED EXIT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нет реалистичного пути к положительному cash при допустимом риске</w:t>
            </w:r>
          </w:p>
        </w:tc>
      </w:tr>
    </w:tbl>
    <w:p/>
    <w:p>
      <w:pPr>
        <w:pStyle w:val="Heading1"/>
      </w:pPr>
      <w:r>
        <w:t>Еженедельный отчёт собственнику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94"/>
        <w:gridCol w:w="1694"/>
        <w:gridCol w:w="1694"/>
        <w:gridCol w:w="1694"/>
        <w:gridCol w:w="1694"/>
        <w:gridCol w:w="1694"/>
      </w:tblGrid>
      <w:tr>
        <w:trPr>
          <w:tblHeader w:val="true"/>
        </w:trPr>
        <w:tc>
          <w:tcPr>
            <w:tcW w:type="dxa" w:w="1694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Метрика</w:t>
            </w:r>
          </w:p>
        </w:tc>
        <w:tc>
          <w:tcPr>
            <w:tcW w:type="dxa" w:w="1694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W1</w:t>
            </w:r>
          </w:p>
        </w:tc>
        <w:tc>
          <w:tcPr>
            <w:tcW w:type="dxa" w:w="1694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W2</w:t>
            </w:r>
          </w:p>
        </w:tc>
        <w:tc>
          <w:tcPr>
            <w:tcW w:type="dxa" w:w="1694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W3</w:t>
            </w:r>
          </w:p>
        </w:tc>
        <w:tc>
          <w:tcPr>
            <w:tcW w:type="dxa" w:w="1694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W4</w:t>
            </w:r>
          </w:p>
        </w:tc>
        <w:tc>
          <w:tcPr>
            <w:tcW w:type="dxa" w:w="1694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Решение</w:t>
            </w:r>
          </w:p>
        </w:tc>
      </w:tr>
      <w:tr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Ending cash</w:t>
            </w:r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Contribution сети</w:t>
            </w:r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EXIT-точки</w:t>
            </w:r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Запас 120+</w:t>
            </w:r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Markdown</w:t>
            </w:r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Full-price sales</w:t>
            </w:r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Платежи долга</w:t>
            </w:r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Stress-test status</w:t>
            </w:r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</w:tbl>
    <w:p/>
    <w:p>
      <w:pPr>
        <w:pStyle w:val="Heading1"/>
      </w:pPr>
      <w:r>
        <w:t>Реестр решений 90 дней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94"/>
        <w:gridCol w:w="1694"/>
        <w:gridCol w:w="1694"/>
        <w:gridCol w:w="1694"/>
        <w:gridCol w:w="1694"/>
        <w:gridCol w:w="1694"/>
      </w:tblGrid>
      <w:tr>
        <w:trPr>
          <w:tblHeader w:val="true"/>
        </w:trPr>
        <w:tc>
          <w:tcPr>
            <w:tcW w:type="dxa" w:w="1694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Дата</w:t>
            </w:r>
          </w:p>
        </w:tc>
        <w:tc>
          <w:tcPr>
            <w:tcW w:type="dxa" w:w="1694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Контур</w:t>
            </w:r>
          </w:p>
        </w:tc>
        <w:tc>
          <w:tcPr>
            <w:tcW w:type="dxa" w:w="1694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Решение</w:t>
            </w:r>
          </w:p>
        </w:tc>
        <w:tc>
          <w:tcPr>
            <w:tcW w:type="dxa" w:w="1694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Владелец</w:t>
            </w:r>
          </w:p>
        </w:tc>
        <w:tc>
          <w:tcPr>
            <w:tcW w:type="dxa" w:w="1694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Следующий gate</w:t>
            </w:r>
          </w:p>
        </w:tc>
        <w:tc>
          <w:tcPr>
            <w:tcW w:type="dxa" w:w="1694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Статус</w:t>
            </w:r>
          </w:p>
        </w:tc>
      </w:tr>
      <w:tr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  <w:tc>
          <w:tcPr>
            <w:tcW w:type="dxa" w:w="1694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</w:tbl>
    <w:p/>
    <w:p>
      <w:pPr>
        <w:pStyle w:val="Heading1"/>
      </w:pPr>
      <w:r>
        <w:t>Правила 90-дневного режима</w:t>
      </w:r>
    </w:p>
    <w:p>
      <w:pPr>
        <w:pStyle w:val="ListBullet"/>
      </w:pPr>
      <w:r>
        <w:t>один показатель не отменяет cash-flow: рост выручки при ухудшении cash не считается стабилизацией;</w:t>
      </w:r>
    </w:p>
    <w:p>
      <w:pPr>
        <w:pStyle w:val="ListBullet"/>
      </w:pPr>
      <w:r>
        <w:t>каждый Relaunch имеет дату окончания теста;</w:t>
      </w:r>
    </w:p>
    <w:p>
      <w:pPr>
        <w:pStyle w:val="ListBullet"/>
      </w:pPr>
      <w:r>
        <w:t>каждая новая закупка должна иметь источник финансирования и sell-through gate;</w:t>
      </w:r>
    </w:p>
    <w:p>
      <w:pPr>
        <w:pStyle w:val="ListBullet"/>
      </w:pPr>
      <w:r>
        <w:t>старый запас и новая коллекция контролируются отдельно;</w:t>
      </w:r>
    </w:p>
    <w:p>
      <w:pPr>
        <w:pStyle w:val="ListBullet"/>
      </w:pPr>
      <w:r>
        <w:t>решение «ничего не менять ещё месяц» тоже считается решением и должно иметь финансовую цену;</w:t>
      </w:r>
    </w:p>
    <w:p>
      <w:pPr>
        <w:pStyle w:val="ListBullet"/>
      </w:pPr>
      <w:r>
        <w:t>после 90 дней новый baseline становится обычным управленческим планом только при прохождении stress-test.</w:t>
      </w:r>
    </w:p>
    <w:sectPr w:rsidR="00FC693F" w:rsidRPr="0006063C" w:rsidSect="00034616">
      <w:footerReference w:type="default" r:id="rId9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6"/>
      </w:rPr>
      <w:t>Бизнес под микроскопом · профессиональный материал</w:t>
    </w:r>
  </w:p>
  <w:p>
    <w:pPr>
      <w:jc w:val="right"/>
    </w:pP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0223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0223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02238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