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</w:pPr>
      <w:r>
        <w:t>БИЗНЕС-СРЕДА</w:t>
      </w:r>
    </w:p>
    <w:p>
      <w:pPr>
        <w:pStyle w:val="Title"/>
      </w:pPr>
      <w:r>
        <w:t>Аудит готовности продавца к 1 октября 2026 года</w:t>
      </w:r>
    </w:p>
    <w:p>
      <w:pPr>
        <w:pStyle w:val="Lead"/>
      </w:pPr>
      <w:r>
        <w:t>Обновлённая рабочая памятка: карточки, документы, маркировка, скидки, договоры, доказательства и новая административная ответственность.</w:t>
      </w:r>
    </w:p>
    <w:tbl>
      <w:tblPr>
        <w:tblW w:type="auto" w:w="0"/>
        <w:jc w:val="left"/>
        <w:tblLayout w:type="autofit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3EFE8"/>
            <w:tcBorders>
              <w:top w:val="single" w:sz="6" w:color="E0D0B7"/>
              <w:left w:val="single" w:sz="6" w:color="E0D0B7"/>
              <w:bottom w:val="single" w:sz="6" w:color="E0D0B7"/>
              <w:right w:val="single" w:sz="6" w:color="E0D0B7"/>
              <w:insideH w:val="single" w:sz="6" w:color="E0D0B7"/>
              <w:insideV w:val="single" w:sz="6" w:color="E0D0B7"/>
            </w:tcBorders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r>
              <w:rPr>
                <w:rFonts w:ascii="Inter" w:hAnsi="Inter"/>
                <w:b/>
                <w:color w:val="0E1E35"/>
                <w:sz w:val="18"/>
              </w:rPr>
              <w:t>ОБНОВЛЁННЫЙ ФАЙЛ К СУЩЕСТВУЮЩЕЙ СТАТЬЕ • заменить файл в том же download-комплекте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3EFE8"/>
            <w:tcBorders>
              <w:top w:val="single" w:sz="8" w:color="B3976A"/>
              <w:left w:val="single" w:sz="8" w:color="B3976A"/>
              <w:bottom w:val="single" w:sz="8" w:color="B3976A"/>
              <w:right w:val="single" w:sz="8" w:color="B3976A"/>
              <w:insideH w:val="single" w:sz="8" w:color="B3976A"/>
              <w:insideV w:val="single" w:sz="8" w:color="B3976A"/>
            </w:tcBorders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r>
              <w:rPr>
                <w:rFonts w:ascii="Inter" w:hAnsi="Inter"/>
                <w:b/>
                <w:color w:val="0E1E35"/>
                <w:sz w:val="18"/>
              </w:rPr>
              <w:t xml:space="preserve">КАК ИСПОЛЬЗОВАТЬ: </w:t>
            </w:r>
            <w:r>
              <w:rPr>
                <w:rFonts w:ascii="Inter" w:hAnsi="Inter"/>
                <w:color w:val="0E1E35"/>
                <w:sz w:val="18"/>
              </w:rPr>
              <w:t>Не проверяйте магазин одной галочкой «готов/не готов». Пройдите по SKU и процессам. Приоритет - товар с высоким регуляторным риском и большим вкладом в маржу.</w:t>
            </w:r>
          </w:p>
        </w:tc>
      </w:tr>
    </w:tbl>
    <w:p/>
    <w:p>
      <w:pPr>
        <w:pStyle w:val="Heading1"/>
      </w:pPr>
      <w:r>
        <w:t>A. Быстрая карта штрафов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3389"/>
            <w:shd w:fill="0E1E35"/>
            <w:tcBorders>
              <w:top w:val="single" w:sz="6" w:color="0E1E35"/>
              <w:left w:val="single" w:sz="6" w:color="0E1E35"/>
              <w:bottom w:val="single" w:sz="6" w:color="0E1E35"/>
              <w:right w:val="single" w:sz="6" w:color="0E1E35"/>
              <w:insideH w:val="single" w:sz="6" w:color="0E1E35"/>
              <w:insideV w:val="single" w:sz="6" w:color="0E1E3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Inter" w:hAnsi="Inter"/>
                <w:b/>
                <w:color w:val="FFFFFF"/>
                <w:sz w:val="17"/>
              </w:rPr>
              <w:t>Риск</w:t>
            </w:r>
          </w:p>
        </w:tc>
        <w:tc>
          <w:tcPr>
            <w:tcW w:type="dxa" w:w="3389"/>
            <w:shd w:fill="0E1E35"/>
            <w:tcBorders>
              <w:top w:val="single" w:sz="6" w:color="0E1E35"/>
              <w:left w:val="single" w:sz="6" w:color="0E1E35"/>
              <w:bottom w:val="single" w:sz="6" w:color="0E1E35"/>
              <w:right w:val="single" w:sz="6" w:color="0E1E35"/>
              <w:insideH w:val="single" w:sz="6" w:color="0E1E35"/>
              <w:insideV w:val="single" w:sz="6" w:color="0E1E3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Inter" w:hAnsi="Inter"/>
                <w:b/>
                <w:color w:val="FFFFFF"/>
                <w:sz w:val="17"/>
              </w:rPr>
              <w:t>Кто</w:t>
            </w:r>
          </w:p>
        </w:tc>
        <w:tc>
          <w:tcPr>
            <w:tcW w:type="dxa" w:w="3389"/>
            <w:shd w:fill="0E1E35"/>
            <w:tcBorders>
              <w:top w:val="single" w:sz="6" w:color="0E1E35"/>
              <w:left w:val="single" w:sz="6" w:color="0E1E35"/>
              <w:bottom w:val="single" w:sz="6" w:color="0E1E35"/>
              <w:right w:val="single" w:sz="6" w:color="0E1E35"/>
              <w:insideH w:val="single" w:sz="6" w:color="0E1E35"/>
              <w:insideV w:val="single" w:sz="6" w:color="0E1E3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Inter" w:hAnsi="Inter"/>
                <w:b/>
                <w:color w:val="FFFFFF"/>
                <w:sz w:val="17"/>
              </w:rPr>
              <w:t>Диапазон</w:t>
            </w:r>
          </w:p>
        </w:tc>
      </w:tr>
      <w:tr>
        <w:tc>
          <w:tcPr>
            <w:tcW w:type="dxa" w:w="3389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  <w:t>Нарушение требований к публичному предложению товара, первое нарушение</w:t>
            </w:r>
          </w:p>
        </w:tc>
        <w:tc>
          <w:tcPr>
            <w:tcW w:type="dxa" w:w="3389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  <w:t>Должностные лица / ИП / НПД*</w:t>
            </w:r>
          </w:p>
        </w:tc>
        <w:tc>
          <w:tcPr>
            <w:tcW w:type="dxa" w:w="3389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  <w:t>5 000–30 000 ₽</w:t>
            </w:r>
          </w:p>
        </w:tc>
      </w:tr>
      <w:tr>
        <w:tc>
          <w:tcPr>
            <w:tcW w:type="dxa" w:w="3389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  <w:t>То же, юрлицо</w:t>
            </w:r>
          </w:p>
        </w:tc>
        <w:tc>
          <w:tcPr>
            <w:tcW w:type="dxa" w:w="3389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  <w:t>Юрлицо</w:t>
            </w:r>
          </w:p>
        </w:tc>
        <w:tc>
          <w:tcPr>
            <w:tcW w:type="dxa" w:w="3389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  <w:t>30 000–70 000 ₽</w:t>
            </w:r>
          </w:p>
        </w:tc>
      </w:tr>
      <w:tr>
        <w:tc>
          <w:tcPr>
            <w:tcW w:type="dxa" w:w="3389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  <w:t>Повторное нарушение</w:t>
            </w:r>
          </w:p>
        </w:tc>
        <w:tc>
          <w:tcPr>
            <w:tcW w:type="dxa" w:w="3389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  <w:t>Должностные лица / ИП / НПД*</w:t>
            </w:r>
          </w:p>
        </w:tc>
        <w:tc>
          <w:tcPr>
            <w:tcW w:type="dxa" w:w="3389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  <w:t>10 000–50 000 ₽</w:t>
            </w:r>
          </w:p>
        </w:tc>
      </w:tr>
      <w:tr>
        <w:tc>
          <w:tcPr>
            <w:tcW w:type="dxa" w:w="3389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  <w:t>Повторное нарушение, юрлицо</w:t>
            </w:r>
          </w:p>
        </w:tc>
        <w:tc>
          <w:tcPr>
            <w:tcW w:type="dxa" w:w="3389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  <w:t>Юрлицо</w:t>
            </w:r>
          </w:p>
        </w:tc>
        <w:tc>
          <w:tcPr>
            <w:tcW w:type="dxa" w:w="3389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  <w:t>70 000–200 000 ₽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3EFE8"/>
            <w:tcBorders>
              <w:top w:val="single" w:sz="8" w:color="B3976A"/>
              <w:left w:val="single" w:sz="8" w:color="B3976A"/>
              <w:bottom w:val="single" w:sz="8" w:color="B3976A"/>
              <w:right w:val="single" w:sz="8" w:color="B3976A"/>
              <w:insideH w:val="single" w:sz="8" w:color="B3976A"/>
              <w:insideV w:val="single" w:sz="8" w:color="B3976A"/>
            </w:tcBorders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r>
              <w:rPr>
                <w:rFonts w:ascii="Inter" w:hAnsi="Inter"/>
                <w:b/>
                <w:color w:val="0E1E35"/>
                <w:sz w:val="18"/>
              </w:rPr>
              <w:t>ОГОВОРКА: Это не «штраф за любую ошибку карточки». Нужен конкретный состав нарушения. Для ИП действует общее правило ответственности как для должностных лиц; для самозанятого продавца статья 14.70 отдельно устанавливает тот же подход.</w:t>
            </w:r>
            <w:r>
              <w:rPr>
                <w:rFonts w:ascii="Inter" w:hAnsi="Inter"/>
                <w:color w:val="0E1E35"/>
                <w:sz w:val="18"/>
              </w:rPr>
            </w:r>
          </w:p>
        </w:tc>
      </w:tr>
    </w:tbl>
    <w:p/>
    <w:p>
      <w:pPr>
        <w:pStyle w:val="Heading1"/>
      </w:pPr>
      <w:r>
        <w:t>B. Реестр SKU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271"/>
        <w:gridCol w:w="1271"/>
        <w:gridCol w:w="1271"/>
        <w:gridCol w:w="1271"/>
        <w:gridCol w:w="1271"/>
        <w:gridCol w:w="1271"/>
        <w:gridCol w:w="1271"/>
        <w:gridCol w:w="1271"/>
      </w:tblGrid>
      <w:tr>
        <w:trPr>
          <w:tblHeader w:val="true"/>
        </w:trPr>
        <w:tc>
          <w:tcPr>
            <w:tcW w:type="dxa" w:w="1271"/>
            <w:shd w:fill="0E1E35"/>
            <w:tcBorders>
              <w:top w:val="single" w:sz="6" w:color="0E1E35"/>
              <w:left w:val="single" w:sz="6" w:color="0E1E35"/>
              <w:bottom w:val="single" w:sz="6" w:color="0E1E35"/>
              <w:right w:val="single" w:sz="6" w:color="0E1E35"/>
              <w:insideH w:val="single" w:sz="6" w:color="0E1E35"/>
              <w:insideV w:val="single" w:sz="6" w:color="0E1E3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Inter" w:hAnsi="Inter"/>
                <w:b/>
                <w:color w:val="FFFFFF"/>
                <w:sz w:val="17"/>
              </w:rPr>
              <w:t>SKU</w:t>
            </w:r>
          </w:p>
        </w:tc>
        <w:tc>
          <w:tcPr>
            <w:tcW w:type="dxa" w:w="1271"/>
            <w:shd w:fill="0E1E35"/>
            <w:tcBorders>
              <w:top w:val="single" w:sz="6" w:color="0E1E35"/>
              <w:left w:val="single" w:sz="6" w:color="0E1E35"/>
              <w:bottom w:val="single" w:sz="6" w:color="0E1E35"/>
              <w:right w:val="single" w:sz="6" w:color="0E1E35"/>
              <w:insideH w:val="single" w:sz="6" w:color="0E1E35"/>
              <w:insideV w:val="single" w:sz="6" w:color="0E1E3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Inter" w:hAnsi="Inter"/>
                <w:b/>
                <w:color w:val="FFFFFF"/>
                <w:sz w:val="17"/>
              </w:rPr>
              <w:t>Категория</w:t>
            </w:r>
          </w:p>
        </w:tc>
        <w:tc>
          <w:tcPr>
            <w:tcW w:type="dxa" w:w="1271"/>
            <w:shd w:fill="0E1E35"/>
            <w:tcBorders>
              <w:top w:val="single" w:sz="6" w:color="0E1E35"/>
              <w:left w:val="single" w:sz="6" w:color="0E1E35"/>
              <w:bottom w:val="single" w:sz="6" w:color="0E1E35"/>
              <w:right w:val="single" w:sz="6" w:color="0E1E35"/>
              <w:insideH w:val="single" w:sz="6" w:color="0E1E35"/>
              <w:insideV w:val="single" w:sz="6" w:color="0E1E3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Inter" w:hAnsi="Inter"/>
                <w:b/>
                <w:color w:val="FFFFFF"/>
                <w:sz w:val="17"/>
              </w:rPr>
              <w:t>Маркировка</w:t>
            </w:r>
          </w:p>
        </w:tc>
        <w:tc>
          <w:tcPr>
            <w:tcW w:type="dxa" w:w="1271"/>
            <w:shd w:fill="0E1E35"/>
            <w:tcBorders>
              <w:top w:val="single" w:sz="6" w:color="0E1E35"/>
              <w:left w:val="single" w:sz="6" w:color="0E1E35"/>
              <w:bottom w:val="single" w:sz="6" w:color="0E1E35"/>
              <w:right w:val="single" w:sz="6" w:color="0E1E35"/>
              <w:insideH w:val="single" w:sz="6" w:color="0E1E35"/>
              <w:insideV w:val="single" w:sz="6" w:color="0E1E3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Inter" w:hAnsi="Inter"/>
                <w:b/>
                <w:color w:val="FFFFFF"/>
                <w:sz w:val="17"/>
              </w:rPr>
              <w:t>Документ/реестр</w:t>
            </w:r>
          </w:p>
        </w:tc>
        <w:tc>
          <w:tcPr>
            <w:tcW w:type="dxa" w:w="1271"/>
            <w:shd w:fill="0E1E35"/>
            <w:tcBorders>
              <w:top w:val="single" w:sz="6" w:color="0E1E35"/>
              <w:left w:val="single" w:sz="6" w:color="0E1E35"/>
              <w:bottom w:val="single" w:sz="6" w:color="0E1E35"/>
              <w:right w:val="single" w:sz="6" w:color="0E1E35"/>
              <w:insideH w:val="single" w:sz="6" w:color="0E1E35"/>
              <w:insideV w:val="single" w:sz="6" w:color="0E1E3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Inter" w:hAnsi="Inter"/>
                <w:b/>
                <w:color w:val="FFFFFF"/>
                <w:sz w:val="17"/>
              </w:rPr>
              <w:t>Код товара</w:t>
            </w:r>
          </w:p>
        </w:tc>
        <w:tc>
          <w:tcPr>
            <w:tcW w:type="dxa" w:w="1271"/>
            <w:shd w:fill="0E1E35"/>
            <w:tcBorders>
              <w:top w:val="single" w:sz="6" w:color="0E1E35"/>
              <w:left w:val="single" w:sz="6" w:color="0E1E35"/>
              <w:bottom w:val="single" w:sz="6" w:color="0E1E35"/>
              <w:right w:val="single" w:sz="6" w:color="0E1E35"/>
              <w:insideH w:val="single" w:sz="6" w:color="0E1E35"/>
              <w:insideV w:val="single" w:sz="6" w:color="0E1E3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Inter" w:hAnsi="Inter"/>
                <w:b/>
                <w:color w:val="FFFFFF"/>
                <w:sz w:val="17"/>
              </w:rPr>
              <w:t>Риск</w:t>
            </w:r>
          </w:p>
        </w:tc>
        <w:tc>
          <w:tcPr>
            <w:tcW w:type="dxa" w:w="1271"/>
            <w:shd w:fill="0E1E35"/>
            <w:tcBorders>
              <w:top w:val="single" w:sz="6" w:color="0E1E35"/>
              <w:left w:val="single" w:sz="6" w:color="0E1E35"/>
              <w:bottom w:val="single" w:sz="6" w:color="0E1E35"/>
              <w:right w:val="single" w:sz="6" w:color="0E1E35"/>
              <w:insideH w:val="single" w:sz="6" w:color="0E1E35"/>
              <w:insideV w:val="single" w:sz="6" w:color="0E1E3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Inter" w:hAnsi="Inter"/>
                <w:b/>
                <w:color w:val="FFFFFF"/>
                <w:sz w:val="17"/>
              </w:rPr>
              <w:t>Месячный вклад</w:t>
            </w:r>
          </w:p>
        </w:tc>
        <w:tc>
          <w:tcPr>
            <w:tcW w:type="dxa" w:w="1271"/>
            <w:shd w:fill="0E1E35"/>
            <w:tcBorders>
              <w:top w:val="single" w:sz="6" w:color="0E1E35"/>
              <w:left w:val="single" w:sz="6" w:color="0E1E35"/>
              <w:bottom w:val="single" w:sz="6" w:color="0E1E35"/>
              <w:right w:val="single" w:sz="6" w:color="0E1E35"/>
              <w:insideH w:val="single" w:sz="6" w:color="0E1E35"/>
              <w:insideV w:val="single" w:sz="6" w:color="0E1E3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Inter" w:hAnsi="Inter"/>
                <w:b/>
                <w:color w:val="FFFFFF"/>
                <w:sz w:val="17"/>
              </w:rPr>
              <w:t>Действие</w:t>
            </w:r>
          </w:p>
        </w:tc>
      </w:tr>
      <w:tr>
        <w:tc>
          <w:tcPr>
            <w:tcW w:type="dxa" w:w="1271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271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271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271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271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271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271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271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</w:tr>
      <w:tr>
        <w:tc>
          <w:tcPr>
            <w:tcW w:type="dxa" w:w="1271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271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271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271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271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271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271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271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</w:tr>
      <w:tr>
        <w:tc>
          <w:tcPr>
            <w:tcW w:type="dxa" w:w="1271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271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271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271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271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271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271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271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</w:tr>
      <w:tr>
        <w:tc>
          <w:tcPr>
            <w:tcW w:type="dxa" w:w="1271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271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271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271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271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271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271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271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</w:tr>
    </w:tbl>
    <w:p/>
    <w:p>
      <w:pPr>
        <w:pStyle w:val="Heading1"/>
      </w:pPr>
      <w:r>
        <w:t>C. Карточка и документы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3389"/>
            <w:shd w:fill="0E1E35"/>
            <w:tcBorders>
              <w:top w:val="single" w:sz="6" w:color="0E1E35"/>
              <w:left w:val="single" w:sz="6" w:color="0E1E35"/>
              <w:bottom w:val="single" w:sz="6" w:color="0E1E35"/>
              <w:right w:val="single" w:sz="6" w:color="0E1E35"/>
              <w:insideH w:val="single" w:sz="6" w:color="0E1E35"/>
              <w:insideV w:val="single" w:sz="6" w:color="0E1E3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Inter" w:hAnsi="Inter"/>
                <w:b/>
                <w:color w:val="FFFFFF"/>
                <w:sz w:val="17"/>
              </w:rPr>
              <w:t>Проверка</w:t>
            </w:r>
          </w:p>
        </w:tc>
        <w:tc>
          <w:tcPr>
            <w:tcW w:type="dxa" w:w="3389"/>
            <w:shd w:fill="0E1E35"/>
            <w:tcBorders>
              <w:top w:val="single" w:sz="6" w:color="0E1E35"/>
              <w:left w:val="single" w:sz="6" w:color="0E1E35"/>
              <w:bottom w:val="single" w:sz="6" w:color="0E1E35"/>
              <w:right w:val="single" w:sz="6" w:color="0E1E35"/>
              <w:insideH w:val="single" w:sz="6" w:color="0E1E35"/>
              <w:insideV w:val="single" w:sz="6" w:color="0E1E3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Inter" w:hAnsi="Inter"/>
                <w:b/>
                <w:color w:val="FFFFFF"/>
                <w:sz w:val="17"/>
              </w:rPr>
              <w:t>Статус</w:t>
            </w:r>
          </w:p>
        </w:tc>
        <w:tc>
          <w:tcPr>
            <w:tcW w:type="dxa" w:w="3389"/>
            <w:shd w:fill="0E1E35"/>
            <w:tcBorders>
              <w:top w:val="single" w:sz="6" w:color="0E1E35"/>
              <w:left w:val="single" w:sz="6" w:color="0E1E35"/>
              <w:bottom w:val="single" w:sz="6" w:color="0E1E35"/>
              <w:right w:val="single" w:sz="6" w:color="0E1E35"/>
              <w:insideH w:val="single" w:sz="6" w:color="0E1E35"/>
              <w:insideV w:val="single" w:sz="6" w:color="0E1E3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Inter" w:hAnsi="Inter"/>
                <w:b/>
                <w:color w:val="FFFFFF"/>
                <w:sz w:val="17"/>
              </w:rPr>
              <w:t>Доказательство / ссылка</w:t>
            </w:r>
          </w:p>
        </w:tc>
      </w:tr>
      <w:tr>
        <w:tc>
          <w:tcPr>
            <w:tcW w:type="dxa" w:w="3389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  <w:t>Код товара корректен и соответствует SKU</w:t>
            </w:r>
          </w:p>
        </w:tc>
        <w:tc>
          <w:tcPr>
            <w:tcW w:type="dxa" w:w="3389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3389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</w:tr>
      <w:tr>
        <w:tc>
          <w:tcPr>
            <w:tcW w:type="dxa" w:w="3389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  <w:t>Сертификат/декларация существует и действует в реестре</w:t>
            </w:r>
          </w:p>
        </w:tc>
        <w:tc>
          <w:tcPr>
            <w:tcW w:type="dxa" w:w="3389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3389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</w:tr>
      <w:tr>
        <w:tc>
          <w:tcPr>
            <w:tcW w:type="dxa" w:w="3389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  <w:t>Документ относится к конкретному товару</w:t>
            </w:r>
          </w:p>
        </w:tc>
        <w:tc>
          <w:tcPr>
            <w:tcW w:type="dxa" w:w="3389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3389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</w:tr>
      <w:tr>
        <w:tc>
          <w:tcPr>
            <w:tcW w:type="dxa" w:w="3389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  <w:t>Маркировка применима и процесс работает</w:t>
            </w:r>
          </w:p>
        </w:tc>
        <w:tc>
          <w:tcPr>
            <w:tcW w:type="dxa" w:w="3389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3389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</w:tr>
      <w:tr>
        <w:tc>
          <w:tcPr>
            <w:tcW w:type="dxa" w:w="3389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  <w:t>Товар разрешён к публичному предложению</w:t>
            </w:r>
          </w:p>
        </w:tc>
        <w:tc>
          <w:tcPr>
            <w:tcW w:type="dxa" w:w="3389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3389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</w:tr>
      <w:tr>
        <w:tc>
          <w:tcPr>
            <w:tcW w:type="dxa" w:w="3389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  <w:t>Реквизиты в карточке совпадают с документами</w:t>
            </w:r>
          </w:p>
        </w:tc>
        <w:tc>
          <w:tcPr>
            <w:tcW w:type="dxa" w:w="3389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3389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</w:tr>
    </w:tbl>
    <w:p/>
    <w:p>
      <w:pPr>
        <w:pStyle w:val="Heading1"/>
      </w:pPr>
      <w:r>
        <w:t>D. Скидки и минимальная цена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130"/>
        <w:gridCol w:w="1130"/>
        <w:gridCol w:w="1130"/>
        <w:gridCol w:w="1130"/>
        <w:gridCol w:w="1130"/>
        <w:gridCol w:w="1130"/>
        <w:gridCol w:w="1130"/>
        <w:gridCol w:w="1130"/>
        <w:gridCol w:w="1130"/>
      </w:tblGrid>
      <w:tr>
        <w:trPr>
          <w:tblHeader w:val="true"/>
        </w:trPr>
        <w:tc>
          <w:tcPr>
            <w:tcW w:type="dxa" w:w="1130"/>
            <w:shd w:fill="0E1E35"/>
            <w:tcBorders>
              <w:top w:val="single" w:sz="6" w:color="0E1E35"/>
              <w:left w:val="single" w:sz="6" w:color="0E1E35"/>
              <w:bottom w:val="single" w:sz="6" w:color="0E1E35"/>
              <w:right w:val="single" w:sz="6" w:color="0E1E35"/>
              <w:insideH w:val="single" w:sz="6" w:color="0E1E35"/>
              <w:insideV w:val="single" w:sz="6" w:color="0E1E3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Inter" w:hAnsi="Inter"/>
                <w:b/>
                <w:color w:val="FFFFFF"/>
                <w:sz w:val="17"/>
              </w:rPr>
              <w:t>SKU</w:t>
            </w:r>
          </w:p>
        </w:tc>
        <w:tc>
          <w:tcPr>
            <w:tcW w:type="dxa" w:w="1130"/>
            <w:shd w:fill="0E1E35"/>
            <w:tcBorders>
              <w:top w:val="single" w:sz="6" w:color="0E1E35"/>
              <w:left w:val="single" w:sz="6" w:color="0E1E35"/>
              <w:bottom w:val="single" w:sz="6" w:color="0E1E35"/>
              <w:right w:val="single" w:sz="6" w:color="0E1E35"/>
              <w:insideH w:val="single" w:sz="6" w:color="0E1E35"/>
              <w:insideV w:val="single" w:sz="6" w:color="0E1E3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Inter" w:hAnsi="Inter"/>
                <w:b/>
                <w:color w:val="FFFFFF"/>
                <w:sz w:val="17"/>
              </w:rPr>
              <w:t>Цена</w:t>
            </w:r>
          </w:p>
        </w:tc>
        <w:tc>
          <w:tcPr>
            <w:tcW w:type="dxa" w:w="1130"/>
            <w:shd w:fill="0E1E35"/>
            <w:tcBorders>
              <w:top w:val="single" w:sz="6" w:color="0E1E35"/>
              <w:left w:val="single" w:sz="6" w:color="0E1E35"/>
              <w:bottom w:val="single" w:sz="6" w:color="0E1E35"/>
              <w:right w:val="single" w:sz="6" w:color="0E1E35"/>
              <w:insideH w:val="single" w:sz="6" w:color="0E1E35"/>
              <w:insideV w:val="single" w:sz="6" w:color="0E1E3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Inter" w:hAnsi="Inter"/>
                <w:b/>
                <w:color w:val="FFFFFF"/>
                <w:sz w:val="17"/>
              </w:rPr>
              <w:t>Комиссия</w:t>
            </w:r>
          </w:p>
        </w:tc>
        <w:tc>
          <w:tcPr>
            <w:tcW w:type="dxa" w:w="1130"/>
            <w:shd w:fill="0E1E35"/>
            <w:tcBorders>
              <w:top w:val="single" w:sz="6" w:color="0E1E35"/>
              <w:left w:val="single" w:sz="6" w:color="0E1E35"/>
              <w:bottom w:val="single" w:sz="6" w:color="0E1E35"/>
              <w:right w:val="single" w:sz="6" w:color="0E1E35"/>
              <w:insideH w:val="single" w:sz="6" w:color="0E1E35"/>
              <w:insideV w:val="single" w:sz="6" w:color="0E1E3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Inter" w:hAnsi="Inter"/>
                <w:b/>
                <w:color w:val="FFFFFF"/>
                <w:sz w:val="17"/>
              </w:rPr>
              <w:t>Логистика</w:t>
            </w:r>
          </w:p>
        </w:tc>
        <w:tc>
          <w:tcPr>
            <w:tcW w:type="dxa" w:w="1130"/>
            <w:shd w:fill="0E1E35"/>
            <w:tcBorders>
              <w:top w:val="single" w:sz="6" w:color="0E1E35"/>
              <w:left w:val="single" w:sz="6" w:color="0E1E35"/>
              <w:bottom w:val="single" w:sz="6" w:color="0E1E35"/>
              <w:right w:val="single" w:sz="6" w:color="0E1E35"/>
              <w:insideH w:val="single" w:sz="6" w:color="0E1E35"/>
              <w:insideV w:val="single" w:sz="6" w:color="0E1E3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Inter" w:hAnsi="Inter"/>
                <w:b/>
                <w:color w:val="FFFFFF"/>
                <w:sz w:val="17"/>
              </w:rPr>
              <w:t>Реклама</w:t>
            </w:r>
          </w:p>
        </w:tc>
        <w:tc>
          <w:tcPr>
            <w:tcW w:type="dxa" w:w="1130"/>
            <w:shd w:fill="0E1E35"/>
            <w:tcBorders>
              <w:top w:val="single" w:sz="6" w:color="0E1E35"/>
              <w:left w:val="single" w:sz="6" w:color="0E1E35"/>
              <w:bottom w:val="single" w:sz="6" w:color="0E1E35"/>
              <w:right w:val="single" w:sz="6" w:color="0E1E35"/>
              <w:insideH w:val="single" w:sz="6" w:color="0E1E35"/>
              <w:insideV w:val="single" w:sz="6" w:color="0E1E3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Inter" w:hAnsi="Inter"/>
                <w:b/>
                <w:color w:val="FFFFFF"/>
                <w:sz w:val="17"/>
              </w:rPr>
              <w:t>Возвраты</w:t>
            </w:r>
          </w:p>
        </w:tc>
        <w:tc>
          <w:tcPr>
            <w:tcW w:type="dxa" w:w="1130"/>
            <w:shd w:fill="0E1E35"/>
            <w:tcBorders>
              <w:top w:val="single" w:sz="6" w:color="0E1E35"/>
              <w:left w:val="single" w:sz="6" w:color="0E1E35"/>
              <w:bottom w:val="single" w:sz="6" w:color="0E1E35"/>
              <w:right w:val="single" w:sz="6" w:color="0E1E35"/>
              <w:insideH w:val="single" w:sz="6" w:color="0E1E35"/>
              <w:insideV w:val="single" w:sz="6" w:color="0E1E3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Inter" w:hAnsi="Inter"/>
                <w:b/>
                <w:color w:val="FFFFFF"/>
                <w:sz w:val="17"/>
              </w:rPr>
              <w:t>Налог</w:t>
            </w:r>
          </w:p>
        </w:tc>
        <w:tc>
          <w:tcPr>
            <w:tcW w:type="dxa" w:w="1130"/>
            <w:shd w:fill="0E1E35"/>
            <w:tcBorders>
              <w:top w:val="single" w:sz="6" w:color="0E1E35"/>
              <w:left w:val="single" w:sz="6" w:color="0E1E35"/>
              <w:bottom w:val="single" w:sz="6" w:color="0E1E35"/>
              <w:right w:val="single" w:sz="6" w:color="0E1E35"/>
              <w:insideH w:val="single" w:sz="6" w:color="0E1E35"/>
              <w:insideV w:val="single" w:sz="6" w:color="0E1E3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Inter" w:hAnsi="Inter"/>
                <w:b/>
                <w:color w:val="FFFFFF"/>
                <w:sz w:val="17"/>
              </w:rPr>
              <w:t>Минимальная цена</w:t>
            </w:r>
          </w:p>
        </w:tc>
        <w:tc>
          <w:tcPr>
            <w:tcW w:type="dxa" w:w="1130"/>
            <w:shd w:fill="0E1E35"/>
            <w:tcBorders>
              <w:top w:val="single" w:sz="6" w:color="0E1E35"/>
              <w:left w:val="single" w:sz="6" w:color="0E1E35"/>
              <w:bottom w:val="single" w:sz="6" w:color="0E1E35"/>
              <w:right w:val="single" w:sz="6" w:color="0E1E35"/>
              <w:insideH w:val="single" w:sz="6" w:color="0E1E35"/>
              <w:insideV w:val="single" w:sz="6" w:color="0E1E3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Inter" w:hAnsi="Inter"/>
                <w:b/>
                <w:color w:val="FFFFFF"/>
                <w:sz w:val="17"/>
              </w:rPr>
              <w:t>Согласие/запрет</w:t>
            </w:r>
          </w:p>
        </w:tc>
      </w:tr>
      <w:tr>
        <w:tc>
          <w:tcPr>
            <w:tcW w:type="dxa" w:w="1130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130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130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130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130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130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130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130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130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</w:tr>
      <w:tr>
        <w:tc>
          <w:tcPr>
            <w:tcW w:type="dxa" w:w="1130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130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130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130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130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130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130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130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130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</w:tr>
      <w:tr>
        <w:tc>
          <w:tcPr>
            <w:tcW w:type="dxa" w:w="1130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130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130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130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130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130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130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130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1130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</w:tr>
    </w:tbl>
    <w:p/>
    <w:p>
      <w:pPr>
        <w:pStyle w:val="Heading1"/>
      </w:pPr>
      <w:r>
        <w:t>E. Договор и доказательства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3389"/>
            <w:shd w:fill="0E1E35"/>
            <w:tcBorders>
              <w:top w:val="single" w:sz="6" w:color="0E1E35"/>
              <w:left w:val="single" w:sz="6" w:color="0E1E35"/>
              <w:bottom w:val="single" w:sz="6" w:color="0E1E35"/>
              <w:right w:val="single" w:sz="6" w:color="0E1E35"/>
              <w:insideH w:val="single" w:sz="6" w:color="0E1E35"/>
              <w:insideV w:val="single" w:sz="6" w:color="0E1E3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Inter" w:hAnsi="Inter"/>
                <w:b/>
                <w:color w:val="FFFFFF"/>
                <w:sz w:val="17"/>
              </w:rPr>
              <w:t>Что сохранить</w:t>
            </w:r>
          </w:p>
        </w:tc>
        <w:tc>
          <w:tcPr>
            <w:tcW w:type="dxa" w:w="3389"/>
            <w:shd w:fill="0E1E35"/>
            <w:tcBorders>
              <w:top w:val="single" w:sz="6" w:color="0E1E35"/>
              <w:left w:val="single" w:sz="6" w:color="0E1E35"/>
              <w:bottom w:val="single" w:sz="6" w:color="0E1E35"/>
              <w:right w:val="single" w:sz="6" w:color="0E1E35"/>
              <w:insideH w:val="single" w:sz="6" w:color="0E1E35"/>
              <w:insideV w:val="single" w:sz="6" w:color="0E1E3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Inter" w:hAnsi="Inter"/>
                <w:b/>
                <w:color w:val="FFFFFF"/>
                <w:sz w:val="17"/>
              </w:rPr>
              <w:t>Есть</w:t>
            </w:r>
          </w:p>
        </w:tc>
        <w:tc>
          <w:tcPr>
            <w:tcW w:type="dxa" w:w="3389"/>
            <w:shd w:fill="0E1E35"/>
            <w:tcBorders>
              <w:top w:val="single" w:sz="6" w:color="0E1E35"/>
              <w:left w:val="single" w:sz="6" w:color="0E1E35"/>
              <w:bottom w:val="single" w:sz="6" w:color="0E1E35"/>
              <w:right w:val="single" w:sz="6" w:color="0E1E35"/>
              <w:insideH w:val="single" w:sz="6" w:color="0E1E35"/>
              <w:insideV w:val="single" w:sz="6" w:color="0E1E3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Inter" w:hAnsi="Inter"/>
                <w:b/>
                <w:color w:val="FFFFFF"/>
                <w:sz w:val="17"/>
              </w:rPr>
              <w:t>Дата / папка</w:t>
            </w:r>
          </w:p>
        </w:tc>
      </w:tr>
      <w:tr>
        <w:tc>
          <w:tcPr>
            <w:tcW w:type="dxa" w:w="3389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  <w:t>Текущая редакция договора/оферты</w:t>
            </w:r>
          </w:p>
        </w:tc>
        <w:tc>
          <w:tcPr>
            <w:tcW w:type="dxa" w:w="3389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3389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</w:tr>
      <w:tr>
        <w:tc>
          <w:tcPr>
            <w:tcW w:type="dxa" w:w="3389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  <w:t>Уведомления об изменениях условий</w:t>
            </w:r>
          </w:p>
        </w:tc>
        <w:tc>
          <w:tcPr>
            <w:tcW w:type="dxa" w:w="3389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3389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</w:tr>
      <w:tr>
        <w:tc>
          <w:tcPr>
            <w:tcW w:type="dxa" w:w="3389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  <w:t>Уведомления о скидках</w:t>
            </w:r>
          </w:p>
        </w:tc>
        <w:tc>
          <w:tcPr>
            <w:tcW w:type="dxa" w:w="3389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3389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</w:tr>
      <w:tr>
        <w:tc>
          <w:tcPr>
            <w:tcW w:type="dxa" w:w="3389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  <w:t>Настройка запрета/согласия на скидки</w:t>
            </w:r>
          </w:p>
        </w:tc>
        <w:tc>
          <w:tcPr>
            <w:tcW w:type="dxa" w:w="3389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3389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</w:tr>
      <w:tr>
        <w:tc>
          <w:tcPr>
            <w:tcW w:type="dxa" w:w="3389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  <w:t>Контрольная выгрузка карточек</w:t>
            </w:r>
          </w:p>
        </w:tc>
        <w:tc>
          <w:tcPr>
            <w:tcW w:type="dxa" w:w="3389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3389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</w:tr>
      <w:tr>
        <w:tc>
          <w:tcPr>
            <w:tcW w:type="dxa" w:w="3389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  <w:t>Скриншоты/выгрузки кабинета</w:t>
            </w:r>
          </w:p>
        </w:tc>
        <w:tc>
          <w:tcPr>
            <w:tcW w:type="dxa" w:w="3389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3389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</w:tr>
      <w:tr>
        <w:tc>
          <w:tcPr>
            <w:tcW w:type="dxa" w:w="3389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  <w:t>Шаблон досудебной жалобы</w:t>
            </w:r>
          </w:p>
        </w:tc>
        <w:tc>
          <w:tcPr>
            <w:tcW w:type="dxa" w:w="3389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3389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</w:tr>
      <w:tr>
        <w:tc>
          <w:tcPr>
            <w:tcW w:type="dxa" w:w="3389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  <w:t>Контакты ответственного за споры</w:t>
            </w:r>
          </w:p>
        </w:tc>
        <w:tc>
          <w:tcPr>
            <w:tcW w:type="dxa" w:w="3389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  <w:tc>
          <w:tcPr>
            <w:tcW w:type="dxa" w:w="3389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</w:r>
          </w:p>
        </w:tc>
      </w:tr>
    </w:tbl>
    <w:p/>
    <w:p>
      <w:pPr>
        <w:pStyle w:val="Heading1"/>
      </w:pPr>
      <w:r>
        <w:t>F. Календарь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</w:trPr>
        <w:tc>
          <w:tcPr>
            <w:tcW w:type="dxa" w:w="5083"/>
            <w:shd w:fill="0E1E35"/>
            <w:tcBorders>
              <w:top w:val="single" w:sz="6" w:color="0E1E35"/>
              <w:left w:val="single" w:sz="6" w:color="0E1E35"/>
              <w:bottom w:val="single" w:sz="6" w:color="0E1E35"/>
              <w:right w:val="single" w:sz="6" w:color="0E1E35"/>
              <w:insideH w:val="single" w:sz="6" w:color="0E1E35"/>
              <w:insideV w:val="single" w:sz="6" w:color="0E1E3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Inter" w:hAnsi="Inter"/>
                <w:b/>
                <w:color w:val="FFFFFF"/>
                <w:sz w:val="17"/>
              </w:rPr>
              <w:t>Период</w:t>
            </w:r>
          </w:p>
        </w:tc>
        <w:tc>
          <w:tcPr>
            <w:tcW w:type="dxa" w:w="5083"/>
            <w:shd w:fill="0E1E35"/>
            <w:tcBorders>
              <w:top w:val="single" w:sz="6" w:color="0E1E35"/>
              <w:left w:val="single" w:sz="6" w:color="0E1E35"/>
              <w:bottom w:val="single" w:sz="6" w:color="0E1E35"/>
              <w:right w:val="single" w:sz="6" w:color="0E1E35"/>
              <w:insideH w:val="single" w:sz="6" w:color="0E1E35"/>
              <w:insideV w:val="single" w:sz="6" w:color="0E1E35"/>
            </w:tcBorders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Inter" w:hAnsi="Inter"/>
                <w:b/>
                <w:color w:val="FFFFFF"/>
                <w:sz w:val="17"/>
              </w:rPr>
              <w:t>Минимум действий</w:t>
            </w:r>
          </w:p>
        </w:tc>
      </w:tr>
      <w:tr>
        <w:tc>
          <w:tcPr>
            <w:tcW w:type="dxa" w:w="5083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  <w:t>1–15 сентября</w:t>
            </w:r>
          </w:p>
        </w:tc>
        <w:tc>
          <w:tcPr>
            <w:tcW w:type="dxa" w:w="5083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  <w:t>Документы и реестры; маркировка; коды; исправление критических карточек; экономика минимальной цены.</w:t>
            </w:r>
          </w:p>
        </w:tc>
      </w:tr>
      <w:tr>
        <w:tc>
          <w:tcPr>
            <w:tcW w:type="dxa" w:w="5083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  <w:t>16–30 сентября</w:t>
            </w:r>
          </w:p>
        </w:tc>
        <w:tc>
          <w:tcPr>
            <w:tcW w:type="dxa" w:w="5083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  <w:t>Повторная проверка высокого риска; контрольные выгрузки; маршруты уведомлений; жалобы; резервный план.</w:t>
            </w:r>
          </w:p>
        </w:tc>
      </w:tr>
      <w:tr>
        <w:tc>
          <w:tcPr>
            <w:tcW w:type="dxa" w:w="5083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  <w:t>С 1 октября</w:t>
            </w:r>
          </w:p>
        </w:tc>
        <w:tc>
          <w:tcPr>
            <w:tcW w:type="dxa" w:w="5083"/>
            <w:shd w:fill="FFFFFF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  <w:t>Ежедневный/регулярный контроль уведомлений; быстрые ответы; хранение решений; пересчёт экономики после изменений условий.</w:t>
            </w:r>
          </w:p>
        </w:tc>
      </w:tr>
      <w:tr>
        <w:tc>
          <w:tcPr>
            <w:tcW w:type="dxa" w:w="5083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  <w:t>До конца переходного периода старых карточек</w:t>
            </w:r>
          </w:p>
        </w:tc>
        <w:tc>
          <w:tcPr>
            <w:tcW w:type="dxa" w:w="5083"/>
            <w:shd w:fill="F8F5F0"/>
            <w:tcBorders>
              <w:top w:val="single" w:sz="6" w:color="DDD8CF"/>
              <w:left w:val="single" w:sz="6" w:color="DDD8CF"/>
              <w:bottom w:val="single" w:sz="6" w:color="DDD8CF"/>
              <w:right w:val="single" w:sz="6" w:color="DDD8CF"/>
              <w:insideH w:val="single" w:sz="6" w:color="DDD8CF"/>
              <w:insideV w:val="single" w:sz="6" w:color="DDD8CF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Inter" w:hAnsi="Inter"/>
                <w:color w:val="0E1E35"/>
                <w:sz w:val="17"/>
              </w:rPr>
              <w:t>Не ждать крайнего срока; закрывать риск по приоритету и финансовой значимости.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3EFE8"/>
            <w:tcBorders>
              <w:top w:val="single" w:sz="8" w:color="B3976A"/>
              <w:left w:val="single" w:sz="8" w:color="B3976A"/>
              <w:bottom w:val="single" w:sz="8" w:color="B3976A"/>
              <w:right w:val="single" w:sz="8" w:color="B3976A"/>
              <w:insideH w:val="single" w:sz="8" w:color="B3976A"/>
              <w:insideV w:val="single" w:sz="8" w:color="B3976A"/>
            </w:tcBorders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r>
              <w:rPr>
                <w:rFonts w:ascii="Inter" w:hAnsi="Inter"/>
                <w:b/>
                <w:color w:val="0E1E35"/>
                <w:sz w:val="18"/>
              </w:rPr>
              <w:t xml:space="preserve">GATE: </w:t>
            </w:r>
            <w:r>
              <w:rPr>
                <w:rFonts w:ascii="Inter" w:hAnsi="Inter"/>
                <w:color w:val="0E1E35"/>
                <w:sz w:val="18"/>
              </w:rPr>
              <w:t>Если законность публичного предложения товара нельзя подтвердить документами и реестрами, не маскируйте риск улучшением текста карточки - сначала решите юридическую применимость товара.</w:t>
            </w:r>
          </w:p>
        </w:tc>
      </w:tr>
    </w:tbl>
    <w:p/>
    <w:p>
      <w:pPr>
        <w:pStyle w:val="Heading2"/>
      </w:pPr>
      <w:r>
        <w:t>Источники и фактчек</w:t>
      </w:r>
    </w:p>
    <w:p>
      <w:r>
        <w:rPr>
          <w:b/>
        </w:rPr>
        <w:t xml:space="preserve">Дата фактчека: 1 сентября 2026 года. </w:t>
      </w:r>
      <w:r>
        <w:t>Ниже приведены первичные и официальные/профессиональные источники, на которых основаны правовые утверждения материала.</w:t>
      </w:r>
    </w:p>
    <w:p>
      <w:pPr>
        <w:pStyle w:val="ListBullet"/>
      </w:pPr>
      <w:r>
        <w:t xml:space="preserve">Российская газета: Федеральный закон № 295-ФЗ — </w:t>
      </w:r>
      <w:hyperlink r:id="rId11">
        <w:r>
          <w:rPr>
            <w:color w:val="0E1E35"/>
            <w:u w:val="single"/>
            <w:rFonts w:ascii="Inter" w:hAnsi="Inter"/>
          </w:rPr>
          <w:t>https://rg.ru/documents/2026/08/12/kodeks-narushenia-doc.html</w:t>
        </w:r>
      </w:hyperlink>
    </w:p>
    <w:p>
      <w:pPr>
        <w:pStyle w:val="ListBullet"/>
      </w:pPr>
      <w:r>
        <w:t xml:space="preserve">КонсультантПлюс: штрафы платформенной экономики — </w:t>
      </w:r>
      <w:hyperlink r:id="rId12">
        <w:r>
          <w:rPr>
            <w:color w:val="0E1E35"/>
            <w:u w:val="single"/>
            <w:rFonts w:ascii="Inter" w:hAnsi="Inter"/>
          </w:rPr>
          <w:t>https://www.consultant.ru/legalnews/32255/</w:t>
        </w:r>
      </w:hyperlink>
    </w:p>
    <w:p>
      <w:pPr>
        <w:pStyle w:val="ListBullet"/>
      </w:pPr>
      <w:r>
        <w:t xml:space="preserve">Текущая статья проекта — </w:t>
      </w:r>
      <w:hyperlink r:id="rId13">
        <w:r>
          <w:rPr>
            <w:color w:val="0E1E35"/>
            <w:u w:val="single"/>
            <w:rFonts w:ascii="Inter" w:hAnsi="Inter"/>
          </w:rPr>
          <w:t>https://bizmicroscope.ru/russia-business/prodavec-na-marketpleyse-2026/</w:t>
        </w:r>
      </w:hyperlink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FF8E8"/>
            <w:tcBorders>
              <w:top w:val="single" w:sz="8" w:color="8A6D1D"/>
              <w:left w:val="single" w:sz="8" w:color="8A6D1D"/>
              <w:bottom w:val="single" w:sz="8" w:color="8A6D1D"/>
              <w:right w:val="single" w:sz="8" w:color="8A6D1D"/>
              <w:insideH w:val="single" w:sz="8" w:color="8A6D1D"/>
              <w:insideV w:val="single" w:sz="8" w:color="8A6D1D"/>
            </w:tcBorders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r>
              <w:rPr>
                <w:rFonts w:ascii="Inter" w:hAnsi="Inter"/>
                <w:b/>
                <w:color w:val="8A6D1D"/>
                <w:sz w:val="18"/>
              </w:rPr>
              <w:t xml:space="preserve">ГРАНИЦЫ МАТЕРИАЛА: </w:t>
            </w:r>
            <w:r>
              <w:rPr>
                <w:rFonts w:ascii="Inter" w:hAnsi="Inter"/>
                <w:color w:val="0E1E35"/>
                <w:sz w:val="18"/>
              </w:rPr>
              <w:t>Материал носит информационный и аналитический характер и не заменяет индивидуальную налоговую или юридическую консультацию. Перед действием по конкретной ситуации сверяйте свой налоговый контур, документы и применимые нормы.</w:t>
            </w:r>
          </w:p>
        </w:tc>
      </w:tr>
    </w:tbl>
    <w:p/>
    <w:p>
      <w:pPr>
        <w:pStyle w:val="ListBullet"/>
      </w:pPr>
      <w:r>
        <w:t>КоАП РФ, статья 2.4 - ИП несут ответственность как должностные лица, если Кодексом не установлено иное: https://www.consultant.ru/document/cons_doc_LAW_34661/de33c73dc4e364406642dc44f280f59154201a2e/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Inter" w:hAnsi="Inter"/>
        <w:color w:val="697181"/>
        <w:sz w:val="14"/>
      </w:rPr>
      <w:t>Бизнес под микроскопом  •  рабочий материал  •  01.09.2026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Inter" w:hAnsi="Inter"/>
        <w:b/>
        <w:color w:val="0E1E35"/>
        <w:sz w:val="16"/>
      </w:rPr>
      <w:t>БИЗНЕС ПОД МИКРОСКОПОМ</w:t>
    </w:r>
    <w:r>
      <w:rPr>
        <w:rFonts w:ascii="Inter" w:hAnsi="Inter"/>
        <w:color w:val="B3976A"/>
        <w:sz w:val="16"/>
      </w:rPr>
      <w:t xml:space="preserve">  /  БИЗНЕС-СРЕДА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1" w:lineRule="auto"/>
    </w:pPr>
    <w:rPr>
      <w:rFonts w:ascii="Inter" w:hAnsi="Inter"/>
      <w:color w:val="0E1E35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Inter" w:hAnsi="Inter"/>
      <w:b/>
      <w:bCs/>
      <w:color w:val="0E1E35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Inter" w:hAnsi="Inter"/>
      <w:b/>
      <w:bCs/>
      <w:color w:val="0E1E3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Inter" w:hAnsi="Inter"/>
      <w:b/>
      <w:bCs/>
      <w:color w:val="0E1E35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 w:before="200"/>
      <w:contextualSpacing/>
    </w:pPr>
    <w:rPr>
      <w:rFonts w:asciiTheme="majorHAnsi" w:eastAsiaTheme="majorEastAsia" w:hAnsiTheme="majorHAnsi" w:cstheme="majorBidi" w:ascii="Inter" w:hAnsi="Inter"/>
      <w:b/>
      <w:color w:val="0E1E35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spacing w:after="100"/>
    </w:pPr>
    <w:rPr>
      <w:rFonts w:ascii="Inter" w:hAnsi="Inter"/>
      <w:b/>
      <w:color w:val="B3976A"/>
      <w:sz w:val="16"/>
    </w:rPr>
  </w:style>
  <w:style w:type="paragraph" w:customStyle="1" w:styleId="Lead">
    <w:name w:val="Lead"/>
    <w:pPr>
      <w:spacing w:after="200" w:line="276" w:lineRule="auto"/>
    </w:pPr>
    <w:rPr>
      <w:rFonts w:ascii="Inter" w:hAnsi="Inter"/>
      <w:color w:val="697181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rg.ru/documents/2026/08/12/kodeks-narushenia-doc.html" TargetMode="External"/><Relationship Id="rId12" Type="http://schemas.openxmlformats.org/officeDocument/2006/relationships/hyperlink" Target="https://www.consultant.ru/legalnews/32255/" TargetMode="External"/><Relationship Id="rId13" Type="http://schemas.openxmlformats.org/officeDocument/2006/relationships/hyperlink" Target="https://bizmicroscope.ru/russia-business/prodavec-na-marketpleyse-2026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