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9A42"/>
          <w:sz w:val="17"/>
        </w:rPr>
        <w:t>БИЗНЕС-СРЕДА · РАБОЧИЙ ИНСТРУМЕНТ · 23 АВГУСТА 2026</w:t>
      </w:r>
    </w:p>
    <w:p>
      <w:pPr>
        <w:pStyle w:val="Title"/>
      </w:pPr>
      <w:r>
        <w:t>ЧЕК-ЛИСТ ГОТОВНОСТИ К МАРКИРОВКЕ</w:t>
      </w:r>
    </w:p>
    <w:p>
      <w:pPr>
        <w:pStyle w:val="Subtitle"/>
      </w:pPr>
      <w:r>
        <w:t>Рабочая форма для малого бизнеса: от SKU до кассы и ЭДО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КАК ПОЛЬЗОВАТЬСЯ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Заполняйте не «по компании в целом», а по каждой товарной группе. Для пограничного SKU заведите отдельную строку и не ставьте статус «готово», пока не подтверждены код, перечень и роль.</w:t>
            </w:r>
          </w:p>
        </w:tc>
      </w:tr>
    </w:tbl>
    <w:p/>
    <w:p>
      <w:pPr>
        <w:pStyle w:val="Heading1"/>
      </w:pPr>
      <w:r>
        <w:t>1. Паспорт товарной группы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402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6350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Заполнить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Название товарной группы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SKU / диапазон SKU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ТН ВЭД ЕАЭС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ОКПД2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Разрешительный документ / номер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Роль бизнеса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производитель  □ импортёр  □ опт  □ розница  □ другое</w:t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Ближайшая обязательная дата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Обязанность на эту дату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Ответственный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Источник проверки</w:t>
            </w:r>
          </w:p>
        </w:tc>
        <w:tc>
          <w:tcPr>
            <w:tcW w:type="dxa" w:w="63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2. Юридическая и системная готовность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3969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351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Комментарий/доказательство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Регистрация в нужной товарной группе «Честного знака»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 □ Не требуется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УКЭП действует и доступна ответственному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Пользователи/права в личном кабинете проверены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GTIN и карточки товаров описаны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 □ Не требуется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Переходные остатки классифицированы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письменная фиксация спорных SKU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 □ Нет спорных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3. Технический контур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453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Тест</w:t>
            </w:r>
          </w:p>
        </w:tc>
        <w:tc>
          <w:tcPr>
            <w:tcW w:type="dxa" w:w="2551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266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Комментарий</w:t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2D-сканер читает Data Matrix реального товара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Кассовое ПО обновлено под требования группы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 □ Не требуется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Разрешительный режим работает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 □ Не требуется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Принтер/линия печатает читаемый код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 □ Не требуется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Отчёт о нанесении/ввод в оборот проходит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 □ Не требуется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ЭДО отправляет и принимает нужный формат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 □ Не требуется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Товароучётная система сохраняет статусы/ошибки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Пройдено □ Блокер</w:t>
            </w:r>
          </w:p>
        </w:tc>
        <w:tc>
          <w:tcPr>
            <w:tcW w:type="dxa" w:w="266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4. Сквозной тест процесса</w:t>
      </w:r>
    </w:p>
    <w:p>
      <w:pPr>
        <w:pStyle w:val="ListNumber"/>
      </w:pPr>
      <w:r>
        <w:t>Возьмите один реальный SKU и одну реальную упаковку.</w:t>
      </w:r>
    </w:p>
    <w:p>
      <w:pPr>
        <w:pStyle w:val="ListNumber"/>
      </w:pPr>
      <w:r>
        <w:t>Проведите операцию от своего первого юридически значимого шага до последнего: производство/приёмка → документ → хранение → отгрузка/касса.</w:t>
      </w:r>
    </w:p>
    <w:p>
      <w:pPr>
        <w:pStyle w:val="ListNumber"/>
      </w:pPr>
      <w:r>
        <w:t>Сверьте статус товара и документа в своей учётной системе и в ГИС МТ.</w:t>
      </w:r>
    </w:p>
    <w:p>
      <w:pPr>
        <w:pStyle w:val="ListNumber"/>
      </w:pPr>
      <w:r>
        <w:t>Зафиксируйте каждую ручную операцию и место, где сотрудник может ошибиться.</w:t>
      </w:r>
    </w:p>
    <w:p>
      <w:pPr>
        <w:pStyle w:val="ListNumber"/>
      </w:pPr>
      <w:r>
        <w:t>Повторите тест после исправления блокеров и приложите доказательство: чек, УПД, скрин статуса, акт теста.</w:t>
      </w:r>
    </w:p>
    <w:p>
      <w:pPr>
        <w:pStyle w:val="Heading1"/>
      </w:pPr>
      <w:r>
        <w:t>5. Проверка риска автоштрафов с 1 сентября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6803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294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Статус</w:t>
            </w:r>
          </w:p>
        </w:tc>
      </w:tr>
      <w:tr>
        <w:tc>
          <w:tcPr>
            <w:tcW w:type="dxa" w:w="680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Продажа товара с истёкшим сроком годности блокируется разрешительным режимом</w:t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 □ Не применимо</w:t>
            </w:r>
          </w:p>
        </w:tc>
      </w:tr>
      <w:tr>
        <w:tc>
          <w:tcPr>
            <w:tcW w:type="dxa" w:w="680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Сотрудник знает, что делать при запрете продажи</w:t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</w:tr>
      <w:tr>
        <w:tc>
          <w:tcPr>
            <w:tcW w:type="dxa" w:w="680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контроль уведомлений/срабатываний в ГИС МТ</w:t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</w:tr>
      <w:tr>
        <w:tc>
          <w:tcPr>
            <w:tcW w:type="dxa" w:w="680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Статус регистрации продавца в ГИС МТ подтверждён</w:t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</w:t>
            </w:r>
          </w:p>
        </w:tc>
      </w:tr>
      <w:tr>
        <w:tc>
          <w:tcPr>
            <w:tcW w:type="dxa" w:w="680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Для табачной/никотинсодержащей продукции настроен контроль разрешённой цены</w:t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□ Да □ Нет □ Не применимо</w:t>
            </w:r>
          </w:p>
        </w:tc>
      </w:tr>
    </w:tbl>
    <w:p/>
    <w:p>
      <w:pPr>
        <w:pStyle w:val="Heading1"/>
      </w:pPr>
      <w:r>
        <w:t>6. Остатки и переходный период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453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Вопрос</w:t>
            </w:r>
          </w:p>
        </w:tc>
        <w:tc>
          <w:tcPr>
            <w:tcW w:type="dxa" w:w="5216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Ответ</w:t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остатки, произведённые/ввезённые до даты обязательной маркировки?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Какая норма разрешает их оборот?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какой даты можно продавать/маркировать?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Как отделены старые остатки от новой продукции?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Что делать с возвратом/повреждённым кодом?</w:t>
            </w:r>
          </w:p>
        </w:tc>
        <w:tc>
          <w:tcPr>
            <w:tcW w:type="dxa" w:w="52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7. Итоговый статус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215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4082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Когда ставить</w:t>
            </w:r>
          </w:p>
        </w:tc>
        <w:tc>
          <w:tcPr>
            <w:tcW w:type="dxa" w:w="351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Действие</w:t>
            </w:r>
          </w:p>
        </w:tc>
      </w:tr>
      <w:tr>
        <w:tc>
          <w:tcPr>
            <w:tcW w:type="dxa" w:w="215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🟢 ГОТОВО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Нет критических блокеров, сквозной тест пройден, дата/роль подтверждены.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Зафиксировать инструкцию и контроль после запуска.</w:t>
            </w:r>
          </w:p>
        </w:tc>
      </w:tr>
      <w:tr>
        <w:tc>
          <w:tcPr>
            <w:tcW w:type="dxa" w:w="215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🟡 ДОРАБОТАТЬ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Есть несрочные пробелы или одна неотработанная операция.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Назначить владельца, срок и повторный тест.</w:t>
            </w:r>
          </w:p>
        </w:tc>
      </w:tr>
      <w:tr>
        <w:tc>
          <w:tcPr>
            <w:tcW w:type="dxa" w:w="215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🔴 БЛОКЕР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Не подтверждён товар/роль, нет регистрации, касса/ЭДО/код не проходят обязательный процесс.</w:t>
            </w:r>
          </w:p>
        </w:tc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Не считать контур готовым; устранить до обязательной даты.</w:t>
            </w:r>
          </w:p>
        </w:tc>
      </w:tr>
    </w:tbl>
    <w:p/>
    <w:p>
      <w:pPr>
        <w:pStyle w:val="Heading1"/>
      </w:pPr>
      <w:r>
        <w:t>8. Источники</w:t>
      </w:r>
    </w:p>
    <w:p>
      <w:r>
        <w:rPr>
          <w:b/>
        </w:rPr>
        <w:t xml:space="preserve">Федеральный закон №120-ФЗ от 02.05.2026: </w:t>
      </w:r>
      <w:r>
        <w:t>https://publication.pravo.gov.ru/Document/View/0001202605020005</w:t>
      </w:r>
    </w:p>
    <w:p>
      <w:r>
        <w:rPr>
          <w:b/>
        </w:rPr>
        <w:t xml:space="preserve">Роспотребнадзор: механизм автоштрафов с 1 сентября 2026: </w:t>
      </w:r>
      <w:r>
        <w:t>https://04.rospotrebnadzor.ru/index.php/information-for-businesses/2024-12-13-02-45-38/20768-14082026.html</w:t>
      </w:r>
    </w:p>
    <w:p>
      <w:r>
        <w:rPr>
          <w:b/>
        </w:rPr>
        <w:t xml:space="preserve">Честный знак: сроки бакалеи: </w:t>
      </w:r>
      <w:r>
        <w:t>https://markirovka.ru/knowledge/tovarnye-gruppy/bakaleinaya-produkciya/sroki-i-etapy-markirovki-bakaleynoy-produktsii</w:t>
      </w:r>
    </w:p>
    <w:p>
      <w:r>
        <w:rPr>
          <w:b/>
        </w:rPr>
        <w:t xml:space="preserve">Честный знак: макароны, мёд, мюсли, картофель быстрого приготовления: </w:t>
      </w:r>
      <w:r>
        <w:t>https://markirovka.ru/community/markirovka-bakaleynoy-produktsii/obyazatelnaya-markirovka-makaron-krup-i-meda</w:t>
      </w:r>
    </w:p>
    <w:p>
      <w:r>
        <w:rPr>
          <w:b/>
        </w:rPr>
        <w:t xml:space="preserve">Честный знак: стоимость кодов бакалеи: </w:t>
      </w:r>
      <w:r>
        <w:t>https://markirovka.ru/knowledge/tovarnye-gruppy/bakaleinaya-produkciya/stoimost-kodov-markirovki-bakaleynaya-produkuiya</w:t>
      </w:r>
    </w:p>
    <w:p>
      <w:r>
        <w:rPr>
          <w:b/>
        </w:rPr>
        <w:t xml:space="preserve">Честный знак: мясо и мясные изделия — сроки: </w:t>
      </w:r>
      <w:r>
        <w:t>https://markirovka.ru/knowledge/tovarnye-gruppy/myaso-i-myasnye-izdeliya/sroki-i-etapy-markirovki-myasa-i-myasnykh-izdeliy</w:t>
      </w:r>
    </w:p>
    <w:p>
      <w:r>
        <w:rPr>
          <w:b/>
        </w:rPr>
        <w:t xml:space="preserve">Честный знак: хозтовары и средства гигиены — сроки: </w:t>
      </w:r>
      <w:r>
        <w:t>https://markirovka.ru/knowledge/tovarnye-gruppy/kosmetika-bytovaya-himiya/sroki-i-etapy-markirovki-kosmeticheskoy-produktsii-bytovoy-khimii-i-tovarov-lichnoy-gigieny</w:t>
      </w:r>
    </w:p>
    <w:p>
      <w:r>
        <w:rPr>
          <w:b/>
        </w:rPr>
        <w:t xml:space="preserve">Честный знак: медицинские изделия — сроки: </w:t>
      </w:r>
      <w:r>
        <w:t>https://markirovka.ru/knowledge/tovarnye-gruppy/medicinskie-izdeliya/sroki-i-etapy-zapuska-markirovki-meditsinskikh-izdeliy</w:t>
      </w:r>
    </w:p>
    <w:p>
      <w:r>
        <w:rPr>
          <w:b/>
        </w:rPr>
        <w:t xml:space="preserve">Честный знак: удобрения — сроки: </w:t>
      </w:r>
      <w:r>
        <w:t>https://markirovka.ru/knowledge/tovarnye-gruppy/ydobreniya/sroki-i-etapy-markirovki-udobreniy</w:t>
      </w:r>
    </w:p>
    <w:p>
      <w:r>
        <w:rPr>
          <w:b/>
        </w:rPr>
        <w:t xml:space="preserve">Честный знак: спортивное питание: </w:t>
      </w:r>
      <w:r>
        <w:t>https://markirovka.ru/community/lekarstva-bady-i-antiseptiki/markirovka-pishchevoy-produktsii-dlya-pitaniya-sportsmenov</w:t>
      </w:r>
    </w:p>
    <w:p>
      <w:r>
        <w:t>Чек-лист не заменяет квалификацию конкретного товара по ТН ВЭД/ОКПД2 и юридическое заключение.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66C"/>
        <w:sz w:val="16"/>
      </w:rPr>
      <w:t xml:space="preserve">Разбираем. Анализируем. Объясняем.   ·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C99A42"/>
        <w:sz w:val="17"/>
      </w:rP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 w:val="0"/>
      <w:i/>
      <w:iCs/>
      <w:color w:val="62666C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