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99A42"/>
          <w:sz w:val="17"/>
        </w:rPr>
        <w:t>БИЗНЕС-СРЕДА · АКТУАЛЬНО НА 23 АВГУСТА 2026</w:t>
      </w:r>
    </w:p>
    <w:p>
      <w:pPr>
        <w:pStyle w:val="Title"/>
      </w:pPr>
      <w:r>
        <w:t>МАРКИРОВКА ТОВАРОВ В 2026 ГОДУ</w:t>
      </w:r>
    </w:p>
    <w:p>
      <w:pPr>
        <w:pStyle w:val="Subtitle"/>
      </w:pPr>
      <w:r>
        <w:t>Что малому бизнесу проверить до 1 сентября, 1 октября и конца года</w:t>
      </w:r>
    </w:p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F7F3EB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b/>
                <w:color w:val="C99A42"/>
                <w:sz w:val="18"/>
              </w:rPr>
              <w:t>ГЛАВНЫЙ ВЫВОД</w:t>
            </w:r>
          </w:p>
          <w:p>
            <w:pPr>
              <w:spacing w:after="0"/>
            </w:pPr>
            <w:r>
              <w:rPr>
                <w:color w:val="102238"/>
                <w:sz w:val="20"/>
              </w:rPr>
              <w:t>К 1 сентября бизнесу нужно проверять не «маркировку вообще», а конкретный маршрут: товар и коды классификации → роль в обороте → ближайшая обязанность → остатки → технический процесс → контроль ошибок. С 1 сентября дополнительно возрастает цена отдельных нарушений: начинает действовать механизм автоматического привлечения к ответственности по данным ГИС МТ для ограниченного перечня составов.</w:t>
            </w:r>
          </w:p>
        </w:tc>
      </w:tr>
    </w:tbl>
    <w:p/>
    <w:p>
      <w:pPr>
        <w:pStyle w:val="Heading1"/>
      </w:pPr>
      <w:r>
        <w:t>1. Что изменилось по сравнению с предыдущей редакцией</w:t>
      </w:r>
    </w:p>
    <w:p>
      <w:pPr>
        <w:pStyle w:val="ListBullet"/>
      </w:pPr>
      <w:r>
        <w:t>Материал обновлён с 12 до 23 августа 2026 года.</w:t>
      </w:r>
    </w:p>
    <w:p>
      <w:pPr>
        <w:pStyle w:val="ListBullet"/>
      </w:pPr>
      <w:r>
        <w:t>Добавлен отдельный блок по Федеральному закону №120-ФЗ и автоштрафам с 1 сентября 2026 года.</w:t>
      </w:r>
    </w:p>
    <w:p>
      <w:pPr>
        <w:pStyle w:val="ListBullet"/>
      </w:pPr>
      <w:r>
        <w:t>Добавлены секторные дедлайны 1 сентября: отдельные медицинские изделия, удобрения, ветеринарные препараты и запрет оборота немаркированных остатков спортивного питания.</w:t>
      </w:r>
    </w:p>
    <w:p>
      <w:pPr>
        <w:pStyle w:val="ListBullet"/>
      </w:pPr>
      <w:r>
        <w:t>Добавлены ближайшие окна поддержки: до 31 августа для отдельных производителей средств личной гигиены; до 1 сентября для производителей колбасных изделий; до 1 октября для производителей муки, круп и смесей.</w:t>
      </w:r>
    </w:p>
    <w:p>
      <w:pPr>
        <w:pStyle w:val="ListBullet"/>
      </w:pPr>
      <w:r>
        <w:t>Календарь продлён до декабря 2026 года: 1 ноября — удобрения, 1 декабря — вторая очередь новой бакалеи.</w:t>
      </w:r>
    </w:p>
    <w:p>
      <w:pPr>
        <w:pStyle w:val="Heading1"/>
      </w:pPr>
      <w:r>
        <w:t>2. Почему 1 сентября — не один дедлайн</w:t>
      </w:r>
    </w:p>
    <w:p>
      <w:r>
        <w:t>В системе маркировки разные действия запускаются в разные даты. Для одной группы 1 сентября может означать нанесение кода производителем, для другой — регистрацию участника, для третьей — кассовое выбытие или ЭДО, а для четвёртой — запрет оборота немаркированных остатков. Поэтому переносить правило одной товарной группы на другую нельзя.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F7F3EB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b/>
                <w:color w:val="C99A42"/>
                <w:sz w:val="18"/>
              </w:rPr>
              <w:t>НЕ ПУТАТЬ</w:t>
            </w:r>
          </w:p>
          <w:p>
            <w:pPr>
              <w:spacing w:after="0"/>
            </w:pPr>
            <w:r>
              <w:rPr>
                <w:color w:val="102238"/>
                <w:sz w:val="20"/>
              </w:rPr>
              <w:t>Регистрация в «Честном знаке», заказ/нанесение Data Matrix, ввод в оборот, передача УПД по ЭДО, кассовое выбытие и запрет оборота немаркированного товара — разные обязанности.</w:t>
            </w:r>
          </w:p>
        </w:tc>
      </w:tr>
    </w:tbl>
    <w:p/>
    <w:p>
      <w:pPr>
        <w:pStyle w:val="Heading1"/>
      </w:pPr>
      <w:r>
        <w:t>3. Приоритетный календарь: 23 августа — 31 декабря 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rPr>
          <w:tblHeader w:val="true"/>
        </w:trPr>
        <w:tc>
          <w:tcPr>
            <w:tcW w:type="dxa" w:w="1531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Дата</w:t>
            </w:r>
          </w:p>
        </w:tc>
        <w:tc>
          <w:tcPr>
            <w:tcW w:type="dxa" w:w="2381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Группа</w:t>
            </w:r>
          </w:p>
        </w:tc>
        <w:tc>
          <w:tcPr>
            <w:tcW w:type="dxa" w:w="2268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Кого касается</w:t>
            </w:r>
          </w:p>
        </w:tc>
        <w:tc>
          <w:tcPr>
            <w:tcW w:type="dxa" w:w="3628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Что происходит</w:t>
            </w:r>
          </w:p>
        </w:tc>
      </w:tr>
      <w:tr>
        <w:tc>
          <w:tcPr>
            <w:tcW w:type="dxa" w:w="153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до 31.08.2026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Спортивное питание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Участники с остатками</w:t>
            </w:r>
          </w:p>
        </w:tc>
        <w:tc>
          <w:tcPr>
            <w:tcW w:type="dxa" w:w="36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Последний день реализации без маркировки или маркировки остатков, произведённых/ввезённых по 30.09.2025 включительно.</w:t>
            </w:r>
          </w:p>
        </w:tc>
      </w:tr>
      <w:tr>
        <w:tc>
          <w:tcPr>
            <w:tcW w:type="dxa" w:w="153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до 31.08.2026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Средства личной гигиены — программа поддержки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Производители-МСП, соответствующие условиям</w:t>
            </w:r>
          </w:p>
        </w:tc>
        <w:tc>
          <w:tcPr>
            <w:tcW w:type="dxa" w:w="36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Завершение приёма заявок на компенсацию 50% затрат на оборудование.</w:t>
            </w:r>
          </w:p>
        </w:tc>
      </w:tr>
      <w:tr>
        <w:tc>
          <w:tcPr>
            <w:tcW w:type="dxa" w:w="153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01.09.2026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Бакалея: макароны, мёд, мюсли, картофель быстрого приготовления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Производители и импортёры</w:t>
            </w:r>
          </w:p>
        </w:tc>
        <w:tc>
          <w:tcPr>
            <w:tcW w:type="dxa" w:w="36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Старт обязательной маркировки и ввода в оборот по новой волне.</w:t>
            </w:r>
          </w:p>
        </w:tc>
      </w:tr>
      <w:tr>
        <w:tc>
          <w:tcPr>
            <w:tcW w:type="dxa" w:w="153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01.09.2026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Бакалея первой волны: снеки, соусы, специи, приправы, сухие бульоны/супы, уксусы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Розница, опт, иные участники оборота</w:t>
            </w:r>
          </w:p>
        </w:tc>
        <w:tc>
          <w:tcPr>
            <w:tcW w:type="dxa" w:w="36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Кассовое выбытие; ОСУ оборота/иных выбытия и ЭДО до перехода к поэкземплярному учёту.</w:t>
            </w:r>
          </w:p>
        </w:tc>
      </w:tr>
      <w:tr>
        <w:tc>
          <w:tcPr>
            <w:tcW w:type="dxa" w:w="153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01.09.2026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Хозяйственные и санитарно-гигиенические изделия, туалетные принадлежности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Все участники соответствующей группы</w:t>
            </w:r>
          </w:p>
        </w:tc>
        <w:tc>
          <w:tcPr>
            <w:tcW w:type="dxa" w:w="36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Старт обязательной регистрации в системе.</w:t>
            </w:r>
          </w:p>
        </w:tc>
      </w:tr>
      <w:tr>
        <w:tc>
          <w:tcPr>
            <w:tcW w:type="dxa" w:w="153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01.09.2026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Отдельные медицинские изделия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Производители, импортёры и участники оборота по перечню</w:t>
            </w:r>
          </w:p>
        </w:tc>
        <w:tc>
          <w:tcPr>
            <w:tcW w:type="dxa" w:w="36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Новая волна обязательной маркировки; для указанных изделий — поэкземплярный оборот и выбытие, включая розницу.</w:t>
            </w:r>
          </w:p>
        </w:tc>
      </w:tr>
      <w:tr>
        <w:tc>
          <w:tcPr>
            <w:tcW w:type="dxa" w:w="153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01.09.2026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Удобрения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Участники соответствующей группы</w:t>
            </w:r>
          </w:p>
        </w:tc>
        <w:tc>
          <w:tcPr>
            <w:tcW w:type="dxa" w:w="36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Старт обязательной регистрации; обязательная маркировка стартует 1 ноября.</w:t>
            </w:r>
          </w:p>
        </w:tc>
      </w:tr>
      <w:tr>
        <w:tc>
          <w:tcPr>
            <w:tcW w:type="dxa" w:w="153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01.09.2026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Ветеринарные препараты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Участники оборота</w:t>
            </w:r>
          </w:p>
        </w:tc>
        <w:tc>
          <w:tcPr>
            <w:tcW w:type="dxa" w:w="36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Поэкземплярная передача сведений об обороте и ЭДО.</w:t>
            </w:r>
          </w:p>
        </w:tc>
      </w:tr>
      <w:tr>
        <w:tc>
          <w:tcPr>
            <w:tcW w:type="dxa" w:w="153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01.09.2026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Автоматическое административное производство по данным ГИС МТ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ИП и юрлица по перечисленным в законе составам</w:t>
            </w:r>
          </w:p>
        </w:tc>
        <w:tc>
          <w:tcPr>
            <w:tcW w:type="dxa" w:w="36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Постановления по отдельным нарушениям могут формироваться без протокола и участия лица.</w:t>
            </w:r>
          </w:p>
        </w:tc>
      </w:tr>
      <w:tr>
        <w:tc>
          <w:tcPr>
            <w:tcW w:type="dxa" w:w="153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01.10.2026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Колбасные изделия / второй этап мясной продукции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Производители и импортёры</w:t>
            </w:r>
          </w:p>
        </w:tc>
        <w:tc>
          <w:tcPr>
            <w:tcW w:type="dxa" w:w="36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Старт обязательного нанесения кодов и ввода в оборот.</w:t>
            </w:r>
          </w:p>
        </w:tc>
      </w:tr>
      <w:tr>
        <w:tc>
          <w:tcPr>
            <w:tcW w:type="dxa" w:w="153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01.10.2026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Мясная/колбасная продукция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КФХ и сельхозкооперативы</w:t>
            </w:r>
          </w:p>
        </w:tc>
        <w:tc>
          <w:tcPr>
            <w:tcW w:type="dxa" w:w="36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Старт обязательного нанесения кодов по правилам группы.</w:t>
            </w:r>
          </w:p>
        </w:tc>
      </w:tr>
      <w:tr>
        <w:tc>
          <w:tcPr>
            <w:tcW w:type="dxa" w:w="153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01.10.2026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Хозяйственные и санитарно-гигиенические изделия, туалетные принадлежности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Производители и импортёры</w:t>
            </w:r>
          </w:p>
        </w:tc>
        <w:tc>
          <w:tcPr>
            <w:tcW w:type="dxa" w:w="36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Старт обязательной маркировки и ввода в оборот.</w:t>
            </w:r>
          </w:p>
        </w:tc>
      </w:tr>
      <w:tr>
        <w:tc>
          <w:tcPr>
            <w:tcW w:type="dxa" w:w="153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01.11.2026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Удобрения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Производители и импортёры</w:t>
            </w:r>
          </w:p>
        </w:tc>
        <w:tc>
          <w:tcPr>
            <w:tcW w:type="dxa" w:w="36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Старт обязательной маркировки товаров по указанным кодам.</w:t>
            </w:r>
          </w:p>
        </w:tc>
      </w:tr>
      <w:tr>
        <w:tc>
          <w:tcPr>
            <w:tcW w:type="dxa" w:w="153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01.12.2026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Бакалея: мука, крупы, смеси круп, смеси для приготовления теста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Производители и импортёры</w:t>
            </w:r>
          </w:p>
        </w:tc>
        <w:tc>
          <w:tcPr>
            <w:tcW w:type="dxa" w:w="36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Старт второго этапа новой волны обязательной маркировки.</w:t>
            </w:r>
          </w:p>
        </w:tc>
      </w:tr>
    </w:tbl>
    <w:p/>
    <w:p>
      <w:r>
        <w:t>Календарь выше — приоритетный, а не исчерпывающий перечень всех товарных групп России. Для конкретного SKU нужно проверить действующие правила своей категории и коды ТН ВЭД ЕАЭС / ОКПД2.</w:t>
      </w:r>
    </w:p>
    <w:p>
      <w:pPr>
        <w:pStyle w:val="Heading1"/>
      </w:pPr>
      <w:r>
        <w:t>4. Автоштрафы с 1 сентября: что реально меняется</w:t>
      </w:r>
    </w:p>
    <w:p>
      <w:r>
        <w:t>Федеральный закон от 02.05.2026 №120-ФЗ меняет порядок административного производства по отдельным нарушениям, которые могут объективно фиксироваться по данным ГИС МТ. Важно: это не «автоштраф за любую ошибку в Честном знаке». Роспотребнадзор перечисляет конкретные случаи, в которых механизм применяется.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tblHeader w:val="true"/>
        </w:trPr>
        <w:tc>
          <w:tcPr>
            <w:tcW w:type="dxa" w:w="3969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Случай</w:t>
            </w:r>
          </w:p>
        </w:tc>
        <w:tc>
          <w:tcPr>
            <w:tcW w:type="dxa" w:w="5783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Практический смысл</w:t>
            </w:r>
          </w:p>
        </w:tc>
      </w:tr>
      <w:tr>
        <w:tc>
          <w:tcPr>
            <w:tcW w:type="dxa" w:w="396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Продажа просроченного маркированного товара при игнорировании разрешительного режима</w:t>
            </w:r>
          </w:p>
        </w:tc>
        <w:tc>
          <w:tcPr>
            <w:tcW w:type="dxa" w:w="578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10 000 ₽ за единицу для ИП; 20 000 ₽ за единицу для юрлица — по разъяснению Роспотребнадзора.</w:t>
            </w:r>
          </w:p>
        </w:tc>
      </w:tr>
      <w:tr>
        <w:tc>
          <w:tcPr>
            <w:tcW w:type="dxa" w:w="396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Продажа табачной/никотинсодержащей продукции вне установленного ценового диапазона</w:t>
            </w:r>
          </w:p>
        </w:tc>
        <w:tc>
          <w:tcPr>
            <w:tcW w:type="dxa" w:w="578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Штраф зависит от дневного объёма: 5 000 / 50 000 / 500 000 ₽ по диапазонам, указанным Роспотребнадзором.</w:t>
            </w:r>
          </w:p>
        </w:tc>
      </w:tr>
      <w:tr>
        <w:tc>
          <w:tcPr>
            <w:tcW w:type="dxa" w:w="396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Продажа маркированной продукции продавцом без регистрации в ГИС МТ</w:t>
            </w:r>
          </w:p>
        </w:tc>
        <w:tc>
          <w:tcPr>
            <w:tcW w:type="dxa" w:w="578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50 000 ₽ при критерии, указанном Роспотребнадзором: более 10 единиц с одной кассы в месяц.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F7F3EB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b/>
                <w:color w:val="C99A42"/>
                <w:sz w:val="18"/>
              </w:rPr>
              <w:t>ЧТО СДЕЛАТЬ ДО 1 СЕНТЯБРЯ</w:t>
            </w:r>
          </w:p>
          <w:p>
            <w:pPr>
              <w:spacing w:after="0"/>
            </w:pPr>
            <w:r>
              <w:rPr>
                <w:color w:val="102238"/>
                <w:sz w:val="20"/>
              </w:rPr>
              <w:t>Проверить разрешительный режим в кассовом ПО, контроль срока годности на приёмке, статус регистрации в ГИС МТ, маршрутизацию уведомлений из личного кабинета и ответственность сотрудника за разбор срабатываний.</w:t>
            </w:r>
          </w:p>
        </w:tc>
      </w:tr>
    </w:tbl>
    <w:p/>
    <w:p>
      <w:pPr>
        <w:pStyle w:val="Heading1"/>
      </w:pPr>
      <w:r>
        <w:t>5. Бакалея: две разные волны, которые нельзя смешивать</w:t>
      </w:r>
    </w:p>
    <w:p>
      <w:r>
        <w:t>Для старой волны бакалеи по ПП РФ №1682 с 1 сентября 2026 года ключевой переход касается розницы, оборота и ЭДО: коды должны считываться на кассе, а участники — передавать сведения об обороте в объёмно-сортовом формате. Для новой волны по ПП РФ №186 с 1 сентября маркировку начинают производители и импортёры макарон, мёда, мюсли и картофеля быстрого приготовления; кассовое выбытие и объёмно-сортовой учёт для этой новой волны наступают позднее.</w:t>
      </w:r>
    </w:p>
    <w:p>
      <w:r>
        <w:t>С 1 декабря 2026 года новая волна расширяется на муку, крупы, смеси круп и смеси для приготовления теста. Принадлежность товара проверяется по кодам и наименованию, а не только по бытовому названию на упаковке.</w:t>
      </w:r>
    </w:p>
    <w:p>
      <w:pPr>
        <w:pStyle w:val="Heading1"/>
      </w:pPr>
      <w:r>
        <w:t>6. Мясная продукция: август уже начался, октябрь впереди</w:t>
      </w:r>
    </w:p>
    <w:p>
      <w:r>
        <w:t>Первый этап маркировки отдельных мясных изделий стартовал 1 августа 2026 года. С 1 октября начинается второй этап — в том числе для колбасных изделий; с той же даты требования по нанесению кодов распространяются на КФХ и сельскохозяйственные производственные кооперативы в рамках правил группы. Обычной рознице важно не переносить производственные дедлайны на кассовый процесс: сроки выбытия для мясной группы наступают позже.</w:t>
      </w:r>
    </w:p>
    <w:p>
      <w:pPr>
        <w:pStyle w:val="Heading1"/>
      </w:pPr>
      <w:r>
        <w:t>7. Хозтовары и средства гигиены: 1 сентября регистрация, 1 октября код</w:t>
      </w:r>
    </w:p>
    <w:p>
      <w:r>
        <w:t>Для отдельных хозяйственных, санитарно-гигиенических изделий и туалетных принадлежностей с 1 сентября 2026 года обязательна регистрация участников, а с 1 октября производители и импортёры начинают маркировку. Для остатков предусмотрен переходный период; запрет оборота немаркированной продукции и обязательная кассовая передача сведений стартуют с 1 октября 2027 года. Поэтому рознице в августе 2026 года важнее подтвердить, входит ли ассортимент в перечень, зарегистрироваться и проверить учётный контур, чем автоматически покупать новый принтер.</w:t>
      </w:r>
    </w:p>
    <w:p>
      <w:pPr>
        <w:pStyle w:val="Heading1"/>
      </w:pPr>
      <w:r>
        <w:t>8. Другие отраслевые сигналы 1 сентября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tblHeader w:val="true"/>
        </w:trPr>
        <w:tc>
          <w:tcPr>
            <w:tcW w:type="dxa" w:w="2835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Сфера</w:t>
            </w:r>
          </w:p>
        </w:tc>
        <w:tc>
          <w:tcPr>
            <w:tcW w:type="dxa" w:w="6917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Что проверить</w:t>
            </w:r>
          </w:p>
        </w:tc>
      </w:tr>
      <w:tr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Медицинские изделия</w:t>
            </w:r>
          </w:p>
        </w:tc>
        <w:tc>
          <w:tcPr>
            <w:tcW w:type="dxa" w:w="691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Для расширенного перечня с 1 сентября действуют новые этапы маркировки; для ряда изделий одновременно начинается поэкземплярный оборот/выбытие, включая кассу.</w:t>
            </w:r>
          </w:p>
        </w:tc>
      </w:tr>
      <w:tr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Удобрения</w:t>
            </w:r>
          </w:p>
        </w:tc>
        <w:tc>
          <w:tcPr>
            <w:tcW w:type="dxa" w:w="691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С 1 сентября — регистрация, с 1 ноября — обязательная маркировка производителей/импортёров.</w:t>
            </w:r>
          </w:p>
        </w:tc>
      </w:tr>
      <w:tr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Ветеринарные препараты</w:t>
            </w:r>
          </w:p>
        </w:tc>
        <w:tc>
          <w:tcPr>
            <w:tcW w:type="dxa" w:w="691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С 1 сентября — поэкземплярный оборот и ЭДО.</w:t>
            </w:r>
          </w:p>
        </w:tc>
      </w:tr>
      <w:tr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Спортивное питание</w:t>
            </w:r>
          </w:p>
        </w:tc>
        <w:tc>
          <w:tcPr>
            <w:tcW w:type="dxa" w:w="691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До 31 августа включительно — последнее окно по немаркированным остаткам старой партии; с 1 сентября их оборот запрещается по правилам группы.</w:t>
            </w:r>
          </w:p>
        </w:tc>
      </w:tr>
    </w:tbl>
    <w:p/>
    <w:p>
      <w:pPr>
        <w:pStyle w:val="Heading1"/>
      </w:pPr>
      <w:r>
        <w:t>9. Как понять, касается ли правило конкретного товара</w:t>
      </w:r>
    </w:p>
    <w:p>
      <w:pPr>
        <w:pStyle w:val="ListNumber"/>
      </w:pPr>
      <w:r>
        <w:t>Возьмите декларацию, сертификат, СГР, регистрационное удостоверение или иной документ, где зафиксирована классификация товара.</w:t>
      </w:r>
    </w:p>
    <w:p>
      <w:pPr>
        <w:pStyle w:val="ListNumber"/>
      </w:pPr>
      <w:r>
        <w:t>Зафиксируйте код ТН ВЭД ЕАЭС и ОКПД2; для отдельных отраслей проверьте дополнительные реестровые признаки.</w:t>
      </w:r>
    </w:p>
    <w:p>
      <w:pPr>
        <w:pStyle w:val="ListNumber"/>
      </w:pPr>
      <w:r>
        <w:t>Откройте официальные правила нужной товарной группы и сопоставьте одновременно код и наименование.</w:t>
      </w:r>
    </w:p>
    <w:p>
      <w:pPr>
        <w:pStyle w:val="ListNumber"/>
      </w:pPr>
      <w:r>
        <w:t>Проверьте исключения и переходные остатки именно по своей категории.</w:t>
      </w:r>
    </w:p>
    <w:p>
      <w:pPr>
        <w:pStyle w:val="ListNumber"/>
      </w:pPr>
      <w:r>
        <w:t>Определите роль: производитель, импортёр, оптовик, розница, HoReCa, организация здравоохранения и т.д.</w:t>
      </w:r>
    </w:p>
    <w:p>
      <w:pPr>
        <w:pStyle w:val="ListNumber"/>
      </w:pPr>
      <w:r>
        <w:t>Запишите ближайшую обязанность и дату. Только после этого выбирайте оборудование и интеграцию.</w:t>
      </w:r>
    </w:p>
    <w:p>
      <w:pPr>
        <w:pStyle w:val="Heading1"/>
      </w:pPr>
      <w:r>
        <w:t>10. Маршрут по роли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tblHeader w:val="true"/>
        </w:trPr>
        <w:tc>
          <w:tcPr>
            <w:tcW w:type="dxa" w:w="2268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Роль</w:t>
            </w:r>
          </w:p>
        </w:tc>
        <w:tc>
          <w:tcPr>
            <w:tcW w:type="dxa" w:w="7483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Минимальный операционный маршрут</w:t>
            </w:r>
          </w:p>
        </w:tc>
      </w:tr>
      <w:t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Производитель</w:t>
            </w:r>
          </w:p>
        </w:tc>
        <w:tc>
          <w:tcPr>
            <w:tcW w:type="dxa" w:w="748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Карточки товаров/GTIN → заказ кодов → нанесение → контроль читаемости → отчёт о нанесении → ввод в оборот → ЭДО/дальнейший оборот по срокам группы.</w:t>
            </w:r>
          </w:p>
        </w:tc>
      </w:tr>
      <w:t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Импортёр</w:t>
            </w:r>
          </w:p>
        </w:tc>
        <w:tc>
          <w:tcPr>
            <w:tcW w:type="dxa" w:w="748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Определить место нанесения → проверить переходный ввоз → маркировка до выпуска/предложения к продаже по правилам группы → ввод в оборот → документы.</w:t>
            </w:r>
          </w:p>
        </w:tc>
      </w:tr>
      <w:t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Опт</w:t>
            </w:r>
          </w:p>
        </w:tc>
        <w:tc>
          <w:tcPr>
            <w:tcW w:type="dxa" w:w="748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Регистрация → ЭДО → приёмка/отгрузка → правильный формат учёта (объёмно-сортовой или поэкземплярный) → контроль расхождений.</w:t>
            </w:r>
          </w:p>
        </w:tc>
      </w:tr>
      <w:t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Розница</w:t>
            </w:r>
          </w:p>
        </w:tc>
        <w:tc>
          <w:tcPr>
            <w:tcW w:type="dxa" w:w="748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Регистрация → приёмка → 2D-сканирование на кассе по сроку группы → разрешительный режим → чек → обработка запрета продажи/ошибки.</w:t>
            </w:r>
          </w:p>
        </w:tc>
      </w:tr>
    </w:tbl>
    <w:p/>
    <w:p>
      <w:pPr>
        <w:pStyle w:val="Heading1"/>
      </w:pPr>
      <w:r>
        <w:t>11. Техника и расходы: покупать только под процесс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tblHeader w:val="true"/>
        </w:trPr>
        <w:tc>
          <w:tcPr>
            <w:tcW w:type="dxa" w:w="3515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Элемент</w:t>
            </w:r>
          </w:p>
        </w:tc>
        <w:tc>
          <w:tcPr>
            <w:tcW w:type="dxa" w:w="6236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Для чего</w:t>
            </w:r>
          </w:p>
        </w:tc>
      </w:tr>
      <w:tr>
        <w:tc>
          <w:tcPr>
            <w:tcW w:type="dxa" w:w="351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УКЭП</w:t>
            </w:r>
          </w:p>
        </w:tc>
        <w:tc>
          <w:tcPr>
            <w:tcW w:type="dxa" w:w="623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Работа с юридически значимыми действиями и системой.</w:t>
            </w:r>
          </w:p>
        </w:tc>
      </w:tr>
      <w:tr>
        <w:tc>
          <w:tcPr>
            <w:tcW w:type="dxa" w:w="351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2D-сканер</w:t>
            </w:r>
          </w:p>
        </w:tc>
        <w:tc>
          <w:tcPr>
            <w:tcW w:type="dxa" w:w="623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Чтение Data Matrix на кассе/складе/приёмке.</w:t>
            </w:r>
          </w:p>
        </w:tc>
      </w:tr>
      <w:tr>
        <w:tc>
          <w:tcPr>
            <w:tcW w:type="dxa" w:w="351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Принтер этикеток / линия нанесения</w:t>
            </w:r>
          </w:p>
        </w:tc>
        <w:tc>
          <w:tcPr>
            <w:tcW w:type="dxa" w:w="623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Для производителей и части импортёров.</w:t>
            </w:r>
          </w:p>
        </w:tc>
      </w:tr>
      <w:tr>
        <w:tc>
          <w:tcPr>
            <w:tcW w:type="dxa" w:w="351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ККТ + актуальное кассовое ПО</w:t>
            </w:r>
          </w:p>
        </w:tc>
        <w:tc>
          <w:tcPr>
            <w:tcW w:type="dxa" w:w="623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Передача выбытия и разрешительный режим по сроку конкретной группы.</w:t>
            </w:r>
          </w:p>
        </w:tc>
      </w:tr>
      <w:tr>
        <w:tc>
          <w:tcPr>
            <w:tcW w:type="dxa" w:w="351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ЭДО</w:t>
            </w:r>
          </w:p>
        </w:tc>
        <w:tc>
          <w:tcPr>
            <w:tcW w:type="dxa" w:w="623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Приёмка и отгрузка маркированной продукции.</w:t>
            </w:r>
          </w:p>
        </w:tc>
      </w:tr>
      <w:tr>
        <w:tc>
          <w:tcPr>
            <w:tcW w:type="dxa" w:w="351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Товароучётная интеграция</w:t>
            </w:r>
          </w:p>
        </w:tc>
        <w:tc>
          <w:tcPr>
            <w:tcW w:type="dxa" w:w="623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Снижение ручного ввода и контроль статусов.</w:t>
            </w:r>
          </w:p>
        </w:tc>
      </w:tr>
    </w:tbl>
    <w:p/>
    <w:p>
      <w:r>
        <w:t>Для бакалеи и мясных изделий официальный материал «Честного знака» указывает стоимость генерации одного кода 50 коп. без НДС / 61 коп. с НДС 22% на дату публикации соответствующих материалов. В калькуляторе пакета эта ставка вынесена как редактируемый ввод: её нельзя автоматически переносить на любую товарную группу без проверки.</w:t>
      </w:r>
    </w:p>
    <w:p>
      <w:pPr>
        <w:pStyle w:val="Heading1"/>
      </w:pPr>
      <w:r>
        <w:t>12. Поддержка: ближайшие окна, которые ещё можно успеть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tblHeader w:val="true"/>
        </w:trPr>
        <w:tc>
          <w:tcPr>
            <w:tcW w:type="dxa" w:w="3969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Направление</w:t>
            </w:r>
          </w:p>
        </w:tc>
        <w:tc>
          <w:tcPr>
            <w:tcW w:type="dxa" w:w="1814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Дедлайн заявки</w:t>
            </w:r>
          </w:p>
        </w:tc>
        <w:tc>
          <w:tcPr>
            <w:tcW w:type="dxa" w:w="3969"/>
            <w:shd w:fill="10223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Важно</w:t>
            </w:r>
          </w:p>
        </w:tc>
      </w:tr>
      <w:tr>
        <w:tc>
          <w:tcPr>
            <w:tcW w:type="dxa" w:w="396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Средства личной гигиены — отдельная программа</w:t>
            </w:r>
          </w:p>
        </w:tc>
        <w:tc>
          <w:tcPr>
            <w:tcW w:type="dxa" w:w="181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до 31.08.2026</w:t>
            </w:r>
          </w:p>
        </w:tc>
        <w:tc>
          <w:tcPr>
            <w:tcW w:type="dxa" w:w="396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Для производителей-МСП при выполнении условий программы.</w:t>
            </w:r>
          </w:p>
        </w:tc>
      </w:tr>
      <w:tr>
        <w:tc>
          <w:tcPr>
            <w:tcW w:type="dxa" w:w="396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Колбасные изделия</w:t>
            </w:r>
          </w:p>
        </w:tc>
        <w:tc>
          <w:tcPr>
            <w:tcW w:type="dxa" w:w="181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до 01.09.2026</w:t>
            </w:r>
          </w:p>
        </w:tc>
        <w:tc>
          <w:tcPr>
            <w:tcW w:type="dxa" w:w="396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Компенсация 50% затрат на типовой комплект оборудования для подходящих производителей.</w:t>
            </w:r>
          </w:p>
        </w:tc>
      </w:tr>
      <w:tr>
        <w:tc>
          <w:tcPr>
            <w:tcW w:type="dxa" w:w="396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Мука, крупы, смеси круп, смеси для теста</w:t>
            </w:r>
          </w:p>
        </w:tc>
        <w:tc>
          <w:tcPr>
            <w:tcW w:type="dxa" w:w="181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до 01.10.2026</w:t>
            </w:r>
          </w:p>
        </w:tc>
        <w:tc>
          <w:tcPr>
            <w:tcW w:type="dxa" w:w="396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Окно открыто для подходящих производителей до старта маркировки 1 декабря.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F7F3EB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b/>
                <w:color w:val="C99A42"/>
                <w:sz w:val="18"/>
              </w:rPr>
              <w:t>НЕ СЧИТАТЬ СУБСИДИЕЙ ДЛЯ ВСЕХ</w:t>
            </w:r>
          </w:p>
          <w:p>
            <w:pPr>
              <w:spacing w:after="0"/>
            </w:pPr>
            <w:r>
              <w:rPr>
                <w:color w:val="102238"/>
                <w:sz w:val="20"/>
              </w:rPr>
              <w:t>Программы ЦРПТ имеют критерии допуска, ограниченный состав оборудования и сроки. ПО и расходные материалы могут не входить. Сначала проверить условия, затем закладывать экономический эффект.</w:t>
            </w:r>
          </w:p>
        </w:tc>
      </w:tr>
    </w:tbl>
    <w:p/>
    <w:p>
      <w:pPr>
        <w:pStyle w:val="Heading1"/>
      </w:pPr>
      <w:r>
        <w:t>13. Остатки: отдельный проект внутри маркировки</w:t>
      </w:r>
    </w:p>
    <w:p>
      <w:r>
        <w:t>Правила остатков отличаются по группам. Для части бакалеи товары, произведённые или ввезённые до даты обязательной маркировки, могут реализовываться без кодов до окончания срока годности. Для новых хозтоваров и средств гигиены предусмотрен собственный переходный период до 2027 года. Для спортивного питания окно старых немаркированных остатков закрывается 31 августа 2026 года. Поэтому фраза «остатки можно продавать» без указания товарной группы и даты непригодна для принятия решения.</w:t>
      </w:r>
    </w:p>
    <w:p>
      <w:pPr>
        <w:pStyle w:val="Heading1"/>
      </w:pPr>
      <w:r>
        <w:t>14. 10 ошибок малого бизнеса</w:t>
      </w:r>
    </w:p>
    <w:p>
      <w:pPr>
        <w:pStyle w:val="ListBullet"/>
      </w:pPr>
      <w:r>
        <w:t>Ориентироваться по названию товара вместо кода и официального перечня.</w:t>
      </w:r>
    </w:p>
    <w:p>
      <w:pPr>
        <w:pStyle w:val="ListBullet"/>
      </w:pPr>
      <w:r>
        <w:t>Считать, что одна дата одинаково действует для производителя, опта и розницы.</w:t>
      </w:r>
    </w:p>
    <w:p>
      <w:pPr>
        <w:pStyle w:val="ListBullet"/>
      </w:pPr>
      <w:r>
        <w:t>Покупать оборудование до описания процесса.</w:t>
      </w:r>
    </w:p>
    <w:p>
      <w:pPr>
        <w:pStyle w:val="ListBullet"/>
      </w:pPr>
      <w:r>
        <w:t>Не тестировать Data Matrix на реальной упаковке и после логистики.</w:t>
      </w:r>
    </w:p>
    <w:p>
      <w:pPr>
        <w:pStyle w:val="ListBullet"/>
      </w:pPr>
      <w:r>
        <w:t>Не проводить сквозной тест ЭДО до обязательной даты.</w:t>
      </w:r>
    </w:p>
    <w:p>
      <w:pPr>
        <w:pStyle w:val="ListBullet"/>
      </w:pPr>
      <w:r>
        <w:t>Не выделять ответственного за ошибки и уведомления ГИС МТ.</w:t>
      </w:r>
    </w:p>
    <w:p>
      <w:pPr>
        <w:pStyle w:val="ListBullet"/>
      </w:pPr>
      <w:r>
        <w:t>Игнорировать разрешительный режим и контроль срока годности на кассе.</w:t>
      </w:r>
    </w:p>
    <w:p>
      <w:pPr>
        <w:pStyle w:val="ListBullet"/>
      </w:pPr>
      <w:r>
        <w:t>Смешивать правила разных волн одной товарной группы.</w:t>
      </w:r>
    </w:p>
    <w:p>
      <w:pPr>
        <w:pStyle w:val="ListBullet"/>
      </w:pPr>
      <w:r>
        <w:t>Считать компенсацию 50% универсальной и гарантированной.</w:t>
      </w:r>
    </w:p>
    <w:p>
      <w:pPr>
        <w:pStyle w:val="ListBullet"/>
      </w:pPr>
      <w:r>
        <w:t>Не иметь отдельного плана для остатков и возвратов.</w:t>
      </w:r>
    </w:p>
    <w:p>
      <w:pPr>
        <w:pStyle w:val="Heading1"/>
      </w:pPr>
      <w:r>
        <w:t>15. Что сделать за ближайшие 7 дней</w:t>
      </w:r>
    </w:p>
    <w:p>
      <w:pPr>
        <w:pStyle w:val="ListNumber"/>
      </w:pPr>
      <w:r>
        <w:t>Собрать перечень потенциально маркируемых SKU и разбить по товарным группам.</w:t>
      </w:r>
    </w:p>
    <w:p>
      <w:pPr>
        <w:pStyle w:val="ListNumber"/>
      </w:pPr>
      <w:r>
        <w:t>Зафиксировать ТН ВЭД/ОКПД2 и статус разрешительных документов.</w:t>
      </w:r>
    </w:p>
    <w:p>
      <w:pPr>
        <w:pStyle w:val="ListNumber"/>
      </w:pPr>
      <w:r>
        <w:t>Поставить каждому SKU ближайшую дату и обязанность.</w:t>
      </w:r>
    </w:p>
    <w:p>
      <w:pPr>
        <w:pStyle w:val="ListNumber"/>
      </w:pPr>
      <w:r>
        <w:t>Проверить регистрацию и права в «Честном знаке», УКЭП и ЭДО.</w:t>
      </w:r>
    </w:p>
    <w:p>
      <w:pPr>
        <w:pStyle w:val="ListNumber"/>
      </w:pPr>
      <w:r>
        <w:t>Проверить кассовое ПО и разрешительный режим там, где он применим.</w:t>
      </w:r>
    </w:p>
    <w:p>
      <w:pPr>
        <w:pStyle w:val="ListNumber"/>
      </w:pPr>
      <w:r>
        <w:t>Провести один сквозной тест: приёмка/ввод → документ → продажа/отгрузка → статус в системе.</w:t>
      </w:r>
    </w:p>
    <w:p>
      <w:pPr>
        <w:pStyle w:val="ListNumber"/>
      </w:pPr>
      <w:r>
        <w:t>Проверить, не заканчивается ли для вашего бизнеса программа поддержки 31 августа или 1 сентября.</w:t>
      </w:r>
    </w:p>
    <w:p>
      <w:pPr>
        <w:pStyle w:val="Heading1"/>
      </w:pPr>
      <w:r>
        <w:t>16. Вердикт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F7F3EB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b/>
                <w:color w:val="C99A42"/>
                <w:sz w:val="18"/>
              </w:rPr>
              <w:t>🟡 СНАЧАЛА МАРШРУТ, ПОТОМ ОБОРУДОВАНИЕ</w:t>
            </w:r>
          </w:p>
          <w:p>
            <w:pPr>
              <w:spacing w:after="0"/>
            </w:pPr>
            <w:r>
              <w:rPr>
                <w:color w:val="102238"/>
                <w:sz w:val="20"/>
              </w:rPr>
              <w:t>Маркировка в 2026 году — это набор разных дедлайнов. Для малого бизнеса самый безопасный порядок: классификация товара → роль → ближайшая обязанность → остатки → сквозной тест → исправление блокеров → только затем закупка и интеграция. После 1 сентября дополнительно нельзя откладывать разбор срабатываний разрешительного режима и уведомлений ГИС МТ.</w:t>
            </w:r>
          </w:p>
        </w:tc>
      </w:tr>
    </w:tbl>
    <w:p/>
    <w:p>
      <w:pPr>
        <w:pStyle w:val="Heading1"/>
      </w:pPr>
      <w:r>
        <w:t>17. Источники и фактчек</w:t>
      </w:r>
    </w:p>
    <w:p>
      <w:r>
        <w:rPr>
          <w:b/>
        </w:rPr>
        <w:t xml:space="preserve">Федеральный закон №120-ФЗ от 02.05.2026: </w:t>
      </w:r>
      <w:r>
        <w:t>https://publication.pravo.gov.ru/Document/View/0001202605020005</w:t>
      </w:r>
    </w:p>
    <w:p>
      <w:r>
        <w:rPr>
          <w:b/>
        </w:rPr>
        <w:t xml:space="preserve">Роспотребнадзор: механизм автоштрафов с 1 сентября 2026: </w:t>
      </w:r>
      <w:r>
        <w:t>https://04.rospotrebnadzor.ru/index.php/information-for-businesses/2024-12-13-02-45-38/20768-14082026.html</w:t>
      </w:r>
    </w:p>
    <w:p>
      <w:r>
        <w:rPr>
          <w:b/>
        </w:rPr>
        <w:t xml:space="preserve">Честный знак: сроки бакалеи: </w:t>
      </w:r>
      <w:r>
        <w:t>https://markirovka.ru/knowledge/tovarnye-gruppy/bakaleinaya-produkciya/sroki-i-etapy-markirovki-bakaleynoy-produktsii</w:t>
      </w:r>
    </w:p>
    <w:p>
      <w:r>
        <w:rPr>
          <w:b/>
        </w:rPr>
        <w:t xml:space="preserve">Честный знак: макароны, мёд, мюсли, картофель быстрого приготовления: </w:t>
      </w:r>
      <w:r>
        <w:t>https://markirovka.ru/community/markirovka-bakaleynoy-produktsii/obyazatelnaya-markirovka-makaron-krup-i-meda</w:t>
      </w:r>
    </w:p>
    <w:p>
      <w:r>
        <w:rPr>
          <w:b/>
        </w:rPr>
        <w:t xml:space="preserve">Честный знак: стоимость кодов бакалеи: </w:t>
      </w:r>
      <w:r>
        <w:t>https://markirovka.ru/knowledge/tovarnye-gruppy/bakaleinaya-produkciya/stoimost-kodov-markirovki-bakaleynaya-produkuiya</w:t>
      </w:r>
    </w:p>
    <w:p>
      <w:r>
        <w:rPr>
          <w:b/>
        </w:rPr>
        <w:t xml:space="preserve">Честный знак: мясо и мясные изделия — сроки: </w:t>
      </w:r>
      <w:r>
        <w:t>https://markirovka.ru/knowledge/tovarnye-gruppy/myaso-i-myasnye-izdeliya/sroki-i-etapy-markirovki-myasa-i-myasnykh-izdeliy</w:t>
      </w:r>
    </w:p>
    <w:p>
      <w:r>
        <w:rPr>
          <w:b/>
        </w:rPr>
        <w:t xml:space="preserve">Честный знак: хозтовары и средства гигиены — сроки: </w:t>
      </w:r>
      <w:r>
        <w:t>https://markirovka.ru/knowledge/tovarnye-gruppy/kosmetika-bytovaya-himiya/sroki-i-etapy-markirovki-kosmeticheskoy-produktsii-bytovoy-khimii-i-tovarov-lichnoy-gigieny</w:t>
      </w:r>
    </w:p>
    <w:p>
      <w:r>
        <w:rPr>
          <w:b/>
        </w:rPr>
        <w:t xml:space="preserve">Честный знак: медицинские изделия — сроки: </w:t>
      </w:r>
      <w:r>
        <w:t>https://markirovka.ru/knowledge/tovarnye-gruppy/medicinskie-izdeliya/sroki-i-etapy-zapuska-markirovki-meditsinskikh-izdeliy</w:t>
      </w:r>
    </w:p>
    <w:p>
      <w:r>
        <w:rPr>
          <w:b/>
        </w:rPr>
        <w:t xml:space="preserve">Честный знак: удобрения — сроки: </w:t>
      </w:r>
      <w:r>
        <w:t>https://markirovka.ru/knowledge/tovarnye-gruppy/ydobreniya/sroki-i-etapy-markirovki-udobreniy</w:t>
      </w:r>
    </w:p>
    <w:p>
      <w:r>
        <w:rPr>
          <w:b/>
        </w:rPr>
        <w:t xml:space="preserve">Честный знак: спортивное питание: </w:t>
      </w:r>
      <w:r>
        <w:t>https://markirovka.ru/community/lekarstva-bady-i-antiseptiki/markirovka-pishchevoy-produktsii-dlya-pitaniya-sportsmenov</w:t>
      </w:r>
    </w:p>
    <w:p>
      <w:r>
        <w:rPr>
          <w:b/>
        </w:rPr>
        <w:t xml:space="preserve">Честный знак: поддержка 50% — мясо/бакалея: </w:t>
      </w:r>
      <w:r>
        <w:t>https://markirovka.ru/community/meri_podderjki_biznesa/kompensatsiya-50-zatrat-na-oborudovanie-dlya-markirovki-dlya-myasnoy-produktsii-i-makaron-krupy-i-me</w:t>
      </w:r>
    </w:p>
    <w:p>
      <w:r>
        <w:rPr>
          <w:b/>
        </w:rPr>
        <w:t xml:space="preserve">Честный знак: поддержка 50% — средства личной гигиены: </w:t>
      </w:r>
      <w:r>
        <w:t>https://markirovka.ru/knowledge/tovarnye-gruppy/kosmetika-bytovaya-himiya/programmy-podderzhki-ot-operatora-tsrpt-kosmetika-bytovaya-khimiya-i-tovary-lichnoy-gigieny</w:t>
      </w:r>
    </w:p>
    <w:p>
      <w:r>
        <w:t>Дисклеймер. Материал актуален на 23 августа 2026 года и носит информационный характер. Он не заменяет юридическую, бухгалтерскую, сертификационную или техническую консультацию по конкретному товару. Перед внедрением проверяйте текущую редакцию правил товарной группы и классификацию продукции.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2666C"/>
        <w:sz w:val="16"/>
      </w:rPr>
      <w:t xml:space="preserve">Разбираем. Анализируем. Объясняем.   · 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/>
        <w:b/>
        <w:color w:val="C99A42"/>
        <w:sz w:val="17"/>
      </w:rPr>
      <w:t>БИЗНЕС ПОД МИКРОСКОПОМ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2B31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02238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02238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0223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02238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b w:val="0"/>
      <w:i/>
      <w:iCs/>
      <w:color w:val="62666C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