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10312"/>
      </w:tblGrid>
      <w:tr>
        <w:tc>
          <w:tcPr>
            <w:tcW w:type="dxa" w:w="10312"/>
            <w:shd w:fill="173A5E"/>
            <w:tcMar>
              <w:top w:w="50" w:type="dxa"/>
              <w:start w:w="120" w:type="dxa"/>
              <w:bottom w:w="50" w:type="dxa"/>
              <w:end w:w="120" w:type="dxa"/>
            </w:tcMar>
          </w:tcPr>
          <w:p>
            <w:pPr>
              <w:jc w:val="left"/>
            </w:pPr>
            <w:r>
              <w:rPr>
                <w:rFonts w:ascii="Arial" w:hAnsi="Arial" w:eastAsia="Arial"/>
                <w:b/>
                <w:color w:val="FFFFFF"/>
                <w:sz w:val="18"/>
              </w:rPr>
              <w:t>БИЗНЕС-СРЕДА</w:t>
            </w:r>
          </w:p>
        </w:tc>
      </w:tr>
    </w:tbl>
    <w:p>
      <w:pPr>
        <w:pStyle w:val="Title"/>
      </w:pPr>
      <w:r>
        <w:t>Заявка на льготный кредит РВБ: чек-лист и матрица действий</w:t>
      </w:r>
    </w:p>
    <w:p>
      <w:r>
        <w:rPr>
          <w:rFonts w:ascii="Arial" w:hAnsi="Arial" w:eastAsia="Arial"/>
          <w:b w:val="0"/>
          <w:i/>
          <w:color w:val="66717C"/>
          <w:sz w:val="22"/>
        </w:rPr>
        <w:t>Заполняемый рабочий инструмент от первичной проверки до выбора банковского предложения.</w:t>
      </w:r>
    </w:p>
    <w:p>
      <w:pPr>
        <w:pStyle w:val="SmallNote"/>
      </w:pPr>
      <w:r>
        <w:t>Проверено: 14 сентября 2026 года. Материал носит информационный характер; конкретное кредитное решение и пакет документов определяет банк.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312"/>
      </w:tblGrid>
      <w:tr>
        <w:tc>
          <w:tcPr>
            <w:tcW w:type="dxa" w:w="10312"/>
            <w:shd w:fill="F5F8FB"/>
            <w:tcMar>
              <w:top w:w="130" w:type="dxa"/>
              <w:start w:w="150" w:type="dxa"/>
              <w:bottom w:w="130" w:type="dxa"/>
              <w:end w:w="150" w:type="dxa"/>
            </w:tcMar>
          </w:tcPr>
          <w:p>
            <w:r>
              <w:rPr>
                <w:rFonts w:ascii="Arial" w:hAnsi="Arial" w:eastAsia="Arial"/>
                <w:b/>
                <w:color w:val="173A5E"/>
                <w:sz w:val="21"/>
              </w:rPr>
              <w:t>КАК ПОЛЬЗОВАТЬСЯ</w:t>
              <w:br/>
            </w:r>
            <w:r>
              <w:rPr>
                <w:rFonts w:ascii="Arial" w:hAnsi="Arial" w:eastAsia="Arial"/>
                <w:b w:val="0"/>
                <w:color w:val="000000"/>
                <w:sz w:val="20"/>
              </w:rPr>
              <w:t>Заполняйте слева направо. Документ не утверждает универсальный банковский пакет: в колонке «Подтверждение» фиксируется то, что реально запросил выбранный банк.</w:t>
            </w:r>
          </w:p>
        </w:tc>
      </w:tr>
    </w:tbl>
    <w:p>
      <w:pPr>
        <w:pStyle w:val="Heading1"/>
      </w:pPr>
      <w:r>
        <w:t>1. Быстрая проверка соответствие условиям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78"/>
        <w:gridCol w:w="2578"/>
        <w:gridCol w:w="2578"/>
        <w:gridCol w:w="2578"/>
      </w:tblGrid>
      <w:tr>
        <w:trPr>
          <w:tblHeader w:val="true"/>
        </w:trPr>
        <w:tc>
          <w:tcPr>
            <w:tcW w:type="dxa" w:w="3175"/>
            <w:shd w:fill="173A5E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jc w:val="center"/>
            </w:pPr>
            <w:r>
              <w:rPr>
                <w:rFonts w:ascii="Arial" w:hAnsi="Arial" w:eastAsia="Arial"/>
                <w:b/>
                <w:color w:val="FFFFFF"/>
                <w:sz w:val="18"/>
              </w:rPr>
              <w:t>Проверка</w:t>
            </w:r>
          </w:p>
        </w:tc>
        <w:tc>
          <w:tcPr>
            <w:tcW w:type="dxa" w:w="1701"/>
            <w:shd w:fill="173A5E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jc w:val="center"/>
            </w:pPr>
            <w:r>
              <w:rPr>
                <w:rFonts w:ascii="Arial" w:hAnsi="Arial" w:eastAsia="Arial"/>
                <w:b/>
                <w:color w:val="FFFFFF"/>
                <w:sz w:val="18"/>
              </w:rPr>
              <w:t>Да / Нет / Неясно</w:t>
            </w:r>
          </w:p>
        </w:tc>
        <w:tc>
          <w:tcPr>
            <w:tcW w:type="dxa" w:w="2948"/>
            <w:shd w:fill="173A5E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jc w:val="center"/>
            </w:pPr>
            <w:r>
              <w:rPr>
                <w:rFonts w:ascii="Arial" w:hAnsi="Arial" w:eastAsia="Arial"/>
                <w:b/>
                <w:color w:val="FFFFFF"/>
                <w:sz w:val="18"/>
              </w:rPr>
              <w:t>Что приложить / где проверить</w:t>
            </w:r>
          </w:p>
        </w:tc>
        <w:tc>
          <w:tcPr>
            <w:tcW w:type="dxa" w:w="2835"/>
            <w:shd w:fill="173A5E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jc w:val="center"/>
            </w:pPr>
            <w:r>
              <w:rPr>
                <w:rFonts w:ascii="Arial" w:hAnsi="Arial" w:eastAsia="Arial"/>
                <w:b/>
                <w:color w:val="FFFFFF"/>
                <w:sz w:val="18"/>
              </w:rPr>
              <w:t>Действие при «Нет/Неясно»</w:t>
            </w:r>
          </w:p>
        </w:tc>
      </w:tr>
      <w:tr>
        <w:tc>
          <w:tcPr>
            <w:tcW w:type="dxa" w:w="3175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  <w:shd w:fill="F5F8FB"/>
          </w:tcPr>
          <w:p>
            <w:r>
              <w:rPr>
                <w:rFonts w:ascii="Arial" w:hAnsi="Arial" w:eastAsia="Arial"/>
                <w:sz w:val="18"/>
              </w:rPr>
              <w:t>Компания/ИП есть в Едином реестре МСП</w:t>
            </w:r>
          </w:p>
        </w:tc>
        <w:tc>
          <w:tcPr>
            <w:tcW w:type="dxa" w:w="1701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  <w:shd w:fill="F5F8FB"/>
          </w:tcPr>
          <w:p>
            <w:r>
              <w:rPr>
                <w:rFonts w:ascii="Arial" w:hAnsi="Arial" w:eastAsia="Arial"/>
                <w:sz w:val="18"/>
              </w:rPr>
            </w:r>
          </w:p>
        </w:tc>
        <w:tc>
          <w:tcPr>
            <w:tcW w:type="dxa" w:w="2948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  <w:shd w:fill="F5F8FB"/>
          </w:tcPr>
          <w:p>
            <w:r>
              <w:rPr>
                <w:rFonts w:ascii="Arial" w:hAnsi="Arial" w:eastAsia="Arial"/>
                <w:sz w:val="18"/>
              </w:rPr>
              <w:t>rmsp.nalog.ru</w:t>
            </w:r>
          </w:p>
        </w:tc>
        <w:tc>
          <w:tcPr>
            <w:tcW w:type="dxa" w:w="2835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  <w:shd w:fill="F5F8FB"/>
          </w:tcPr>
          <w:p>
            <w:r>
              <w:rPr>
                <w:rFonts w:ascii="Arial" w:hAnsi="Arial" w:eastAsia="Arial"/>
                <w:sz w:val="18"/>
              </w:rPr>
              <w:t>сначала уточнить статус МСП</w:t>
            </w:r>
          </w:p>
        </w:tc>
      </w:tr>
      <w:tr>
        <w:tc>
          <w:tcPr>
            <w:tcW w:type="dxa" w:w="3175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</w:tcPr>
          <w:p>
            <w:r>
              <w:rPr>
                <w:rFonts w:ascii="Arial" w:hAnsi="Arial" w:eastAsia="Arial"/>
                <w:sz w:val="18"/>
              </w:rPr>
              <w:t>Бизнес действительно связан с ущербом на объекте РВБ</w:t>
            </w:r>
          </w:p>
        </w:tc>
        <w:tc>
          <w:tcPr>
            <w:tcW w:type="dxa" w:w="1701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</w:tcPr>
          <w:p>
            <w:r>
              <w:rPr>
                <w:rFonts w:ascii="Arial" w:hAnsi="Arial" w:eastAsia="Arial"/>
                <w:sz w:val="18"/>
              </w:rPr>
            </w:r>
          </w:p>
        </w:tc>
        <w:tc>
          <w:tcPr>
            <w:tcW w:type="dxa" w:w="2948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</w:tcPr>
          <w:p>
            <w:r>
              <w:rPr>
                <w:rFonts w:ascii="Arial" w:hAnsi="Arial" w:eastAsia="Arial"/>
                <w:sz w:val="18"/>
              </w:rPr>
              <w:t>справка/уведомление/данные кабинета, документы по товару</w:t>
            </w:r>
          </w:p>
        </w:tc>
        <w:tc>
          <w:tcPr>
            <w:tcW w:type="dxa" w:w="2835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</w:tcPr>
          <w:p>
            <w:r>
              <w:rPr>
                <w:rFonts w:ascii="Arial" w:hAnsi="Arial" w:eastAsia="Arial"/>
                <w:sz w:val="18"/>
              </w:rPr>
              <w:t>получить подтверждение и спросить банк, какой формат принимается</w:t>
            </w:r>
          </w:p>
        </w:tc>
      </w:tr>
      <w:tr>
        <w:tc>
          <w:tcPr>
            <w:tcW w:type="dxa" w:w="3175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  <w:shd w:fill="F5F8FB"/>
          </w:tcPr>
          <w:p>
            <w:r>
              <w:rPr>
                <w:rFonts w:ascii="Arial" w:hAnsi="Arial" w:eastAsia="Arial"/>
                <w:sz w:val="18"/>
              </w:rPr>
              <w:t>Нет процедуры банкротства</w:t>
            </w:r>
          </w:p>
        </w:tc>
        <w:tc>
          <w:tcPr>
            <w:tcW w:type="dxa" w:w="1701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  <w:shd w:fill="F5F8FB"/>
          </w:tcPr>
          <w:p>
            <w:r>
              <w:rPr>
                <w:rFonts w:ascii="Arial" w:hAnsi="Arial" w:eastAsia="Arial"/>
                <w:sz w:val="18"/>
              </w:rPr>
            </w:r>
          </w:p>
        </w:tc>
        <w:tc>
          <w:tcPr>
            <w:tcW w:type="dxa" w:w="2948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  <w:shd w:fill="F5F8FB"/>
          </w:tcPr>
          <w:p>
            <w:r>
              <w:rPr>
                <w:rFonts w:ascii="Arial" w:hAnsi="Arial" w:eastAsia="Arial"/>
                <w:sz w:val="18"/>
              </w:rPr>
              <w:t>ЕГРЮЛ/ЕГРИП, банковская проверка</w:t>
            </w:r>
          </w:p>
        </w:tc>
        <w:tc>
          <w:tcPr>
            <w:tcW w:type="dxa" w:w="2835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  <w:shd w:fill="F5F8FB"/>
          </w:tcPr>
          <w:p>
            <w:r>
              <w:rPr>
                <w:rFonts w:ascii="Arial" w:hAnsi="Arial" w:eastAsia="Arial"/>
                <w:sz w:val="18"/>
              </w:rPr>
              <w:t>уточнить допустимость участия</w:t>
            </w:r>
          </w:p>
        </w:tc>
      </w:tr>
      <w:tr>
        <w:tc>
          <w:tcPr>
            <w:tcW w:type="dxa" w:w="3175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</w:tcPr>
          <w:p>
            <w:r>
              <w:rPr>
                <w:rFonts w:ascii="Arial" w:hAnsi="Arial" w:eastAsia="Arial"/>
                <w:sz w:val="18"/>
              </w:rPr>
              <w:t>Не относится к исключённым категориям</w:t>
            </w:r>
          </w:p>
        </w:tc>
        <w:tc>
          <w:tcPr>
            <w:tcW w:type="dxa" w:w="1701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</w:tcPr>
          <w:p>
            <w:r>
              <w:rPr>
                <w:rFonts w:ascii="Arial" w:hAnsi="Arial" w:eastAsia="Arial"/>
                <w:sz w:val="18"/>
              </w:rPr>
            </w:r>
          </w:p>
        </w:tc>
        <w:tc>
          <w:tcPr>
            <w:tcW w:type="dxa" w:w="2948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</w:tcPr>
          <w:p>
            <w:r>
              <w:rPr>
                <w:rFonts w:ascii="Arial" w:hAnsi="Arial" w:eastAsia="Arial"/>
                <w:sz w:val="18"/>
              </w:rPr>
              <w:t>учредительные данные/вид деятельности</w:t>
            </w:r>
          </w:p>
        </w:tc>
        <w:tc>
          <w:tcPr>
            <w:tcW w:type="dxa" w:w="2835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</w:tcPr>
          <w:p>
            <w:r>
              <w:rPr>
                <w:rFonts w:ascii="Arial" w:hAnsi="Arial" w:eastAsia="Arial"/>
                <w:sz w:val="18"/>
              </w:rPr>
              <w:t>проверить правила программы</w:t>
            </w:r>
          </w:p>
        </w:tc>
      </w:tr>
      <w:tr>
        <w:tc>
          <w:tcPr>
            <w:tcW w:type="dxa" w:w="3175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  <w:shd w:fill="F5F8FB"/>
          </w:tcPr>
          <w:p>
            <w:r>
              <w:rPr>
                <w:rFonts w:ascii="Arial" w:hAnsi="Arial" w:eastAsia="Arial"/>
                <w:sz w:val="18"/>
              </w:rPr>
              <w:t>Нет связи с крупным бизнесом &gt;25%</w:t>
            </w:r>
          </w:p>
        </w:tc>
        <w:tc>
          <w:tcPr>
            <w:tcW w:type="dxa" w:w="1701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  <w:shd w:fill="F5F8FB"/>
          </w:tcPr>
          <w:p>
            <w:r>
              <w:rPr>
                <w:rFonts w:ascii="Arial" w:hAnsi="Arial" w:eastAsia="Arial"/>
                <w:sz w:val="18"/>
              </w:rPr>
            </w:r>
          </w:p>
        </w:tc>
        <w:tc>
          <w:tcPr>
            <w:tcW w:type="dxa" w:w="2948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  <w:shd w:fill="F5F8FB"/>
          </w:tcPr>
          <w:p>
            <w:r>
              <w:rPr>
                <w:rFonts w:ascii="Arial" w:hAnsi="Arial" w:eastAsia="Arial"/>
                <w:sz w:val="18"/>
              </w:rPr>
              <w:t>структура владения</w:t>
            </w:r>
          </w:p>
        </w:tc>
        <w:tc>
          <w:tcPr>
            <w:tcW w:type="dxa" w:w="2835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  <w:shd w:fill="F5F8FB"/>
          </w:tcPr>
          <w:p>
            <w:r>
              <w:rPr>
                <w:rFonts w:ascii="Arial" w:hAnsi="Arial" w:eastAsia="Arial"/>
                <w:sz w:val="18"/>
              </w:rPr>
              <w:t>проверить участие в группе</w:t>
            </w:r>
          </w:p>
        </w:tc>
      </w:tr>
      <w:tr>
        <w:tc>
          <w:tcPr>
            <w:tcW w:type="dxa" w:w="3175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</w:tcPr>
          <w:p>
            <w:r>
              <w:rPr>
                <w:rFonts w:ascii="Arial" w:hAnsi="Arial" w:eastAsia="Arial"/>
                <w:sz w:val="18"/>
              </w:rPr>
              <w:t>Цель — оборотные средства</w:t>
            </w:r>
          </w:p>
        </w:tc>
        <w:tc>
          <w:tcPr>
            <w:tcW w:type="dxa" w:w="1701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</w:tcPr>
          <w:p>
            <w:r>
              <w:rPr>
                <w:rFonts w:ascii="Arial" w:hAnsi="Arial" w:eastAsia="Arial"/>
                <w:sz w:val="18"/>
              </w:rPr>
            </w:r>
          </w:p>
        </w:tc>
        <w:tc>
          <w:tcPr>
            <w:tcW w:type="dxa" w:w="2948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</w:tcPr>
          <w:p>
            <w:r>
              <w:rPr>
                <w:rFonts w:ascii="Arial" w:hAnsi="Arial" w:eastAsia="Arial"/>
                <w:sz w:val="18"/>
              </w:rPr>
              <w:t>расчёт потребности</w:t>
            </w:r>
          </w:p>
        </w:tc>
        <w:tc>
          <w:tcPr>
            <w:tcW w:type="dxa" w:w="2835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</w:tcPr>
          <w:p>
            <w:r>
              <w:rPr>
                <w:rFonts w:ascii="Arial" w:hAnsi="Arial" w:eastAsia="Arial"/>
                <w:sz w:val="18"/>
              </w:rPr>
              <w:t>изменить структуру финансирования</w:t>
            </w:r>
          </w:p>
        </w:tc>
      </w:tr>
      <w:tr>
        <w:tc>
          <w:tcPr>
            <w:tcW w:type="dxa" w:w="3175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  <w:shd w:fill="F5F8FB"/>
          </w:tcPr>
          <w:p>
            <w:r>
              <w:rPr>
                <w:rFonts w:ascii="Arial" w:hAnsi="Arial" w:eastAsia="Arial"/>
                <w:sz w:val="18"/>
              </w:rPr>
              <w:t>Сумма 500 тыс.–500 млн ₽</w:t>
            </w:r>
          </w:p>
        </w:tc>
        <w:tc>
          <w:tcPr>
            <w:tcW w:type="dxa" w:w="1701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  <w:shd w:fill="F5F8FB"/>
          </w:tcPr>
          <w:p>
            <w:r>
              <w:rPr>
                <w:rFonts w:ascii="Arial" w:hAnsi="Arial" w:eastAsia="Arial"/>
                <w:sz w:val="18"/>
              </w:rPr>
            </w:r>
          </w:p>
        </w:tc>
        <w:tc>
          <w:tcPr>
            <w:tcW w:type="dxa" w:w="2948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  <w:shd w:fill="F5F8FB"/>
          </w:tcPr>
          <w:p>
            <w:r>
              <w:rPr>
                <w:rFonts w:ascii="Arial" w:hAnsi="Arial" w:eastAsia="Arial"/>
                <w:sz w:val="18"/>
              </w:rPr>
              <w:t>калькулятор</w:t>
            </w:r>
          </w:p>
        </w:tc>
        <w:tc>
          <w:tcPr>
            <w:tcW w:type="dxa" w:w="2835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  <w:shd w:fill="F5F8FB"/>
          </w:tcPr>
          <w:p>
            <w:r>
              <w:rPr>
                <w:rFonts w:ascii="Arial" w:hAnsi="Arial" w:eastAsia="Arial"/>
                <w:sz w:val="18"/>
              </w:rPr>
              <w:t>скорректировать заявку</w:t>
            </w:r>
          </w:p>
        </w:tc>
      </w:tr>
    </w:tbl>
    <w:p>
      <w:pPr>
        <w:pStyle w:val="Heading1"/>
      </w:pPr>
      <w:r>
        <w:t>2. Папка готовности к банку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78"/>
        <w:gridCol w:w="2578"/>
        <w:gridCol w:w="2578"/>
        <w:gridCol w:w="2578"/>
      </w:tblGrid>
      <w:tr>
        <w:trPr>
          <w:tblHeader w:val="true"/>
        </w:trPr>
        <w:tc>
          <w:tcPr>
            <w:tcW w:type="dxa" w:w="1701"/>
            <w:shd w:fill="173A5E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jc w:val="center"/>
            </w:pPr>
            <w:r>
              <w:rPr>
                <w:rFonts w:ascii="Arial" w:hAnsi="Arial" w:eastAsia="Arial"/>
                <w:b/>
                <w:color w:val="FFFFFF"/>
                <w:sz w:val="18"/>
              </w:rPr>
              <w:t>Блок</w:t>
            </w:r>
          </w:p>
        </w:tc>
        <w:tc>
          <w:tcPr>
            <w:tcW w:type="dxa" w:w="4535"/>
            <w:shd w:fill="173A5E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jc w:val="center"/>
            </w:pPr>
            <w:r>
              <w:rPr>
                <w:rFonts w:ascii="Arial" w:hAnsi="Arial" w:eastAsia="Arial"/>
                <w:b/>
                <w:color w:val="FFFFFF"/>
                <w:sz w:val="18"/>
              </w:rPr>
              <w:t>Документ/данные</w:t>
            </w:r>
          </w:p>
        </w:tc>
        <w:tc>
          <w:tcPr>
            <w:tcW w:type="dxa" w:w="1134"/>
            <w:shd w:fill="173A5E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jc w:val="center"/>
            </w:pPr>
            <w:r>
              <w:rPr>
                <w:rFonts w:ascii="Arial" w:hAnsi="Arial" w:eastAsia="Arial"/>
                <w:b/>
                <w:color w:val="FFFFFF"/>
                <w:sz w:val="18"/>
              </w:rPr>
              <w:t>Готово</w:t>
            </w:r>
          </w:p>
        </w:tc>
        <w:tc>
          <w:tcPr>
            <w:tcW w:type="dxa" w:w="3402"/>
            <w:shd w:fill="173A5E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jc w:val="center"/>
            </w:pPr>
            <w:r>
              <w:rPr>
                <w:rFonts w:ascii="Arial" w:hAnsi="Arial" w:eastAsia="Arial"/>
                <w:b/>
                <w:color w:val="FFFFFF"/>
                <w:sz w:val="18"/>
              </w:rPr>
              <w:t>Комментарий / что запросил банк</w:t>
            </w:r>
          </w:p>
        </w:tc>
      </w:tr>
      <w:tr>
        <w:tc>
          <w:tcPr>
            <w:tcW w:type="dxa" w:w="1701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  <w:shd w:fill="F5F8FB"/>
          </w:tcPr>
          <w:p>
            <w:r>
              <w:rPr>
                <w:rFonts w:ascii="Arial" w:hAnsi="Arial" w:eastAsia="Arial"/>
                <w:sz w:val="18"/>
              </w:rPr>
              <w:t>Идентификация</w:t>
            </w:r>
          </w:p>
        </w:tc>
        <w:tc>
          <w:tcPr>
            <w:tcW w:type="dxa" w:w="4535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  <w:shd w:fill="F5F8FB"/>
          </w:tcPr>
          <w:p>
            <w:r>
              <w:rPr>
                <w:rFonts w:ascii="Arial" w:hAnsi="Arial" w:eastAsia="Arial"/>
                <w:sz w:val="18"/>
              </w:rPr>
              <w:t>ОГРН/ИНН, учредительные документы, паспорт/полномочия подписанта</w:t>
            </w:r>
          </w:p>
        </w:tc>
        <w:tc>
          <w:tcPr>
            <w:tcW w:type="dxa" w:w="1134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  <w:shd w:fill="F5F8FB"/>
          </w:tcPr>
          <w:p>
            <w:r>
              <w:rPr>
                <w:rFonts w:ascii="Arial" w:hAnsi="Arial" w:eastAsia="Arial"/>
                <w:sz w:val="18"/>
              </w:rPr>
            </w:r>
          </w:p>
        </w:tc>
        <w:tc>
          <w:tcPr>
            <w:tcW w:type="dxa" w:w="3402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  <w:shd w:fill="F5F8FB"/>
          </w:tcPr>
          <w:p>
            <w:r>
              <w:rPr>
                <w:rFonts w:ascii="Arial" w:hAnsi="Arial" w:eastAsia="Arial"/>
                <w:sz w:val="18"/>
              </w:rPr>
            </w:r>
          </w:p>
        </w:tc>
      </w:tr>
      <w:tr>
        <w:tc>
          <w:tcPr>
            <w:tcW w:type="dxa" w:w="1701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</w:tcPr>
          <w:p>
            <w:r>
              <w:rPr>
                <w:rFonts w:ascii="Arial" w:hAnsi="Arial" w:eastAsia="Arial"/>
                <w:sz w:val="18"/>
              </w:rPr>
              <w:t>МСП</w:t>
            </w:r>
          </w:p>
        </w:tc>
        <w:tc>
          <w:tcPr>
            <w:tcW w:type="dxa" w:w="4535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</w:tcPr>
          <w:p>
            <w:r>
              <w:rPr>
                <w:rFonts w:ascii="Arial" w:hAnsi="Arial" w:eastAsia="Arial"/>
                <w:sz w:val="18"/>
              </w:rPr>
              <w:t>подтверждение записи в Едином реестре МСП</w:t>
            </w:r>
          </w:p>
        </w:tc>
        <w:tc>
          <w:tcPr>
            <w:tcW w:type="dxa" w:w="1134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</w:tcPr>
          <w:p>
            <w:r>
              <w:rPr>
                <w:rFonts w:ascii="Arial" w:hAnsi="Arial" w:eastAsia="Arial"/>
                <w:sz w:val="18"/>
              </w:rPr>
            </w:r>
          </w:p>
        </w:tc>
        <w:tc>
          <w:tcPr>
            <w:tcW w:type="dxa" w:w="3402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</w:tcPr>
          <w:p>
            <w:r>
              <w:rPr>
                <w:rFonts w:ascii="Arial" w:hAnsi="Arial" w:eastAsia="Arial"/>
                <w:sz w:val="18"/>
              </w:rPr>
            </w:r>
          </w:p>
        </w:tc>
      </w:tr>
      <w:tr>
        <w:tc>
          <w:tcPr>
            <w:tcW w:type="dxa" w:w="1701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  <w:shd w:fill="F5F8FB"/>
          </w:tcPr>
          <w:p>
            <w:r>
              <w:rPr>
                <w:rFonts w:ascii="Arial" w:hAnsi="Arial" w:eastAsia="Arial"/>
                <w:sz w:val="18"/>
              </w:rPr>
              <w:t>РВБ</w:t>
            </w:r>
          </w:p>
        </w:tc>
        <w:tc>
          <w:tcPr>
            <w:tcW w:type="dxa" w:w="4535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  <w:shd w:fill="F5F8FB"/>
          </w:tcPr>
          <w:p>
            <w:r>
              <w:rPr>
                <w:rFonts w:ascii="Arial" w:hAnsi="Arial" w:eastAsia="Arial"/>
                <w:sz w:val="18"/>
              </w:rPr>
              <w:t>договор/оферта, сведения о пострадавшем объекте, справки/уведомления из кабинета</w:t>
            </w:r>
          </w:p>
        </w:tc>
        <w:tc>
          <w:tcPr>
            <w:tcW w:type="dxa" w:w="1134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  <w:shd w:fill="F5F8FB"/>
          </w:tcPr>
          <w:p>
            <w:r>
              <w:rPr>
                <w:rFonts w:ascii="Arial" w:hAnsi="Arial" w:eastAsia="Arial"/>
                <w:sz w:val="18"/>
              </w:rPr>
            </w:r>
          </w:p>
        </w:tc>
        <w:tc>
          <w:tcPr>
            <w:tcW w:type="dxa" w:w="3402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  <w:shd w:fill="F5F8FB"/>
          </w:tcPr>
          <w:p>
            <w:r>
              <w:rPr>
                <w:rFonts w:ascii="Arial" w:hAnsi="Arial" w:eastAsia="Arial"/>
                <w:sz w:val="18"/>
              </w:rPr>
            </w:r>
          </w:p>
        </w:tc>
      </w:tr>
      <w:tr>
        <w:tc>
          <w:tcPr>
            <w:tcW w:type="dxa" w:w="1701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</w:tcPr>
          <w:p>
            <w:r>
              <w:rPr>
                <w:rFonts w:ascii="Arial" w:hAnsi="Arial" w:eastAsia="Arial"/>
                <w:sz w:val="18"/>
              </w:rPr>
              <w:t>Товары</w:t>
            </w:r>
          </w:p>
        </w:tc>
        <w:tc>
          <w:tcPr>
            <w:tcW w:type="dxa" w:w="4535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</w:tcPr>
          <w:p>
            <w:r>
              <w:rPr>
                <w:rFonts w:ascii="Arial" w:hAnsi="Arial" w:eastAsia="Arial"/>
                <w:sz w:val="18"/>
              </w:rPr>
              <w:t>остатки, движения, акты/отчёты, перечень повреждённого/утраченного товара</w:t>
            </w:r>
          </w:p>
        </w:tc>
        <w:tc>
          <w:tcPr>
            <w:tcW w:type="dxa" w:w="1134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</w:tcPr>
          <w:p>
            <w:r>
              <w:rPr>
                <w:rFonts w:ascii="Arial" w:hAnsi="Arial" w:eastAsia="Arial"/>
                <w:sz w:val="18"/>
              </w:rPr>
            </w:r>
          </w:p>
        </w:tc>
        <w:tc>
          <w:tcPr>
            <w:tcW w:type="dxa" w:w="3402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</w:tcPr>
          <w:p>
            <w:r>
              <w:rPr>
                <w:rFonts w:ascii="Arial" w:hAnsi="Arial" w:eastAsia="Arial"/>
                <w:sz w:val="18"/>
              </w:rPr>
            </w:r>
          </w:p>
        </w:tc>
      </w:tr>
      <w:tr>
        <w:tc>
          <w:tcPr>
            <w:tcW w:type="dxa" w:w="1701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  <w:shd w:fill="F5F8FB"/>
          </w:tcPr>
          <w:p>
            <w:r>
              <w:rPr>
                <w:rFonts w:ascii="Arial" w:hAnsi="Arial" w:eastAsia="Arial"/>
                <w:sz w:val="18"/>
              </w:rPr>
              <w:t>Ущерб</w:t>
            </w:r>
          </w:p>
        </w:tc>
        <w:tc>
          <w:tcPr>
            <w:tcW w:type="dxa" w:w="4535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  <w:shd w:fill="F5F8FB"/>
          </w:tcPr>
          <w:p>
            <w:r>
              <w:rPr>
                <w:rFonts w:ascii="Arial" w:hAnsi="Arial" w:eastAsia="Arial"/>
                <w:sz w:val="18"/>
              </w:rPr>
              <w:t>расчёт суммы и методика, подтверждающие документы</w:t>
            </w:r>
          </w:p>
        </w:tc>
        <w:tc>
          <w:tcPr>
            <w:tcW w:type="dxa" w:w="1134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  <w:shd w:fill="F5F8FB"/>
          </w:tcPr>
          <w:p>
            <w:r>
              <w:rPr>
                <w:rFonts w:ascii="Arial" w:hAnsi="Arial" w:eastAsia="Arial"/>
                <w:sz w:val="18"/>
              </w:rPr>
            </w:r>
          </w:p>
        </w:tc>
        <w:tc>
          <w:tcPr>
            <w:tcW w:type="dxa" w:w="3402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  <w:shd w:fill="F5F8FB"/>
          </w:tcPr>
          <w:p>
            <w:r>
              <w:rPr>
                <w:rFonts w:ascii="Arial" w:hAnsi="Arial" w:eastAsia="Arial"/>
                <w:sz w:val="18"/>
              </w:rPr>
            </w:r>
          </w:p>
        </w:tc>
      </w:tr>
      <w:tr>
        <w:tc>
          <w:tcPr>
            <w:tcW w:type="dxa" w:w="1701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</w:tcPr>
          <w:p>
            <w:r>
              <w:rPr>
                <w:rFonts w:ascii="Arial" w:hAnsi="Arial" w:eastAsia="Arial"/>
                <w:sz w:val="18"/>
              </w:rPr>
              <w:t>Финансы</w:t>
            </w:r>
          </w:p>
        </w:tc>
        <w:tc>
          <w:tcPr>
            <w:tcW w:type="dxa" w:w="4535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</w:tcPr>
          <w:p>
            <w:r>
              <w:rPr>
                <w:rFonts w:ascii="Arial" w:hAnsi="Arial" w:eastAsia="Arial"/>
                <w:sz w:val="18"/>
              </w:rPr>
              <w:t>налоговая/бухгалтерская отчётность, выписки, обороты, управленческий P&amp;L</w:t>
            </w:r>
          </w:p>
        </w:tc>
        <w:tc>
          <w:tcPr>
            <w:tcW w:type="dxa" w:w="1134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</w:tcPr>
          <w:p>
            <w:r>
              <w:rPr>
                <w:rFonts w:ascii="Arial" w:hAnsi="Arial" w:eastAsia="Arial"/>
                <w:sz w:val="18"/>
              </w:rPr>
            </w:r>
          </w:p>
        </w:tc>
        <w:tc>
          <w:tcPr>
            <w:tcW w:type="dxa" w:w="3402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</w:tcPr>
          <w:p>
            <w:r>
              <w:rPr>
                <w:rFonts w:ascii="Arial" w:hAnsi="Arial" w:eastAsia="Arial"/>
                <w:sz w:val="18"/>
              </w:rPr>
            </w:r>
          </w:p>
        </w:tc>
      </w:tr>
      <w:tr>
        <w:tc>
          <w:tcPr>
            <w:tcW w:type="dxa" w:w="1701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  <w:shd w:fill="F5F8FB"/>
          </w:tcPr>
          <w:p>
            <w:r>
              <w:rPr>
                <w:rFonts w:ascii="Arial" w:hAnsi="Arial" w:eastAsia="Arial"/>
                <w:sz w:val="18"/>
              </w:rPr>
              <w:t>Долг</w:t>
            </w:r>
          </w:p>
        </w:tc>
        <w:tc>
          <w:tcPr>
            <w:tcW w:type="dxa" w:w="4535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  <w:shd w:fill="F5F8FB"/>
          </w:tcPr>
          <w:p>
            <w:r>
              <w:rPr>
                <w:rFonts w:ascii="Arial" w:hAnsi="Arial" w:eastAsia="Arial"/>
                <w:sz w:val="18"/>
              </w:rPr>
              <w:t>действующие кредиты, платежи, залоги, поручительства</w:t>
            </w:r>
          </w:p>
        </w:tc>
        <w:tc>
          <w:tcPr>
            <w:tcW w:type="dxa" w:w="1134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  <w:shd w:fill="F5F8FB"/>
          </w:tcPr>
          <w:p>
            <w:r>
              <w:rPr>
                <w:rFonts w:ascii="Arial" w:hAnsi="Arial" w:eastAsia="Arial"/>
                <w:sz w:val="18"/>
              </w:rPr>
            </w:r>
          </w:p>
        </w:tc>
        <w:tc>
          <w:tcPr>
            <w:tcW w:type="dxa" w:w="3402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  <w:shd w:fill="F5F8FB"/>
          </w:tcPr>
          <w:p>
            <w:r>
              <w:rPr>
                <w:rFonts w:ascii="Arial" w:hAnsi="Arial" w:eastAsia="Arial"/>
                <w:sz w:val="18"/>
              </w:rPr>
            </w:r>
          </w:p>
        </w:tc>
      </w:tr>
      <w:tr>
        <w:tc>
          <w:tcPr>
            <w:tcW w:type="dxa" w:w="1701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</w:tcPr>
          <w:p>
            <w:r>
              <w:rPr>
                <w:rFonts w:ascii="Arial" w:hAnsi="Arial" w:eastAsia="Arial"/>
                <w:sz w:val="18"/>
              </w:rPr>
              <w:t>Оборотка</w:t>
            </w:r>
          </w:p>
        </w:tc>
        <w:tc>
          <w:tcPr>
            <w:tcW w:type="dxa" w:w="4535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</w:tcPr>
          <w:p>
            <w:r>
              <w:rPr>
                <w:rFonts w:ascii="Arial" w:hAnsi="Arial" w:eastAsia="Arial"/>
                <w:sz w:val="18"/>
              </w:rPr>
              <w:t>расчёт потребности и направление использования денег</w:t>
            </w:r>
          </w:p>
        </w:tc>
        <w:tc>
          <w:tcPr>
            <w:tcW w:type="dxa" w:w="1134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</w:tcPr>
          <w:p>
            <w:r>
              <w:rPr>
                <w:rFonts w:ascii="Arial" w:hAnsi="Arial" w:eastAsia="Arial"/>
                <w:sz w:val="18"/>
              </w:rPr>
            </w:r>
          </w:p>
        </w:tc>
        <w:tc>
          <w:tcPr>
            <w:tcW w:type="dxa" w:w="3402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</w:tcPr>
          <w:p>
            <w:r>
              <w:rPr>
                <w:rFonts w:ascii="Arial" w:hAnsi="Arial" w:eastAsia="Arial"/>
                <w:sz w:val="18"/>
              </w:rPr>
            </w:r>
          </w:p>
        </w:tc>
      </w:tr>
      <w:tr>
        <w:tc>
          <w:tcPr>
            <w:tcW w:type="dxa" w:w="1701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  <w:shd w:fill="F5F8FB"/>
          </w:tcPr>
          <w:p>
            <w:r>
              <w:rPr>
                <w:rFonts w:ascii="Arial" w:hAnsi="Arial" w:eastAsia="Arial"/>
                <w:sz w:val="18"/>
              </w:rPr>
              <w:t>Обеспечение</w:t>
            </w:r>
          </w:p>
        </w:tc>
        <w:tc>
          <w:tcPr>
            <w:tcW w:type="dxa" w:w="4535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  <w:shd w:fill="F5F8FB"/>
          </w:tcPr>
          <w:p>
            <w:r>
              <w:rPr>
                <w:rFonts w:ascii="Arial" w:hAnsi="Arial" w:eastAsia="Arial"/>
                <w:sz w:val="18"/>
              </w:rPr>
              <w:t>перечень доступного залога/поручителей; запрос зонтичного поручительства</w:t>
            </w:r>
          </w:p>
        </w:tc>
        <w:tc>
          <w:tcPr>
            <w:tcW w:type="dxa" w:w="1134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  <w:shd w:fill="F5F8FB"/>
          </w:tcPr>
          <w:p>
            <w:r>
              <w:rPr>
                <w:rFonts w:ascii="Arial" w:hAnsi="Arial" w:eastAsia="Arial"/>
                <w:sz w:val="18"/>
              </w:rPr>
            </w:r>
          </w:p>
        </w:tc>
        <w:tc>
          <w:tcPr>
            <w:tcW w:type="dxa" w:w="3402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  <w:shd w:fill="F5F8FB"/>
          </w:tcPr>
          <w:p>
            <w:r>
              <w:rPr>
                <w:rFonts w:ascii="Arial" w:hAnsi="Arial" w:eastAsia="Arial"/>
                <w:sz w:val="18"/>
              </w:rPr>
            </w:r>
          </w:p>
        </w:tc>
      </w:tr>
    </w:tbl>
    <w:p>
      <w:pPr>
        <w:pStyle w:val="Heading1"/>
      </w:pPr>
      <w:r>
        <w:t>3. Матрица обращения в банки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289"/>
        <w:gridCol w:w="1289"/>
        <w:gridCol w:w="1289"/>
        <w:gridCol w:w="1289"/>
        <w:gridCol w:w="1289"/>
        <w:gridCol w:w="1289"/>
        <w:gridCol w:w="1289"/>
        <w:gridCol w:w="1289"/>
      </w:tblGrid>
      <w:tr>
        <w:trPr>
          <w:tblHeader w:val="true"/>
        </w:trPr>
        <w:tc>
          <w:tcPr>
            <w:tcW w:type="dxa" w:w="1417"/>
            <w:shd w:fill="173A5E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jc w:val="center"/>
            </w:pPr>
            <w:r>
              <w:rPr>
                <w:rFonts w:ascii="Arial" w:hAnsi="Arial" w:eastAsia="Arial"/>
                <w:b/>
                <w:color w:val="FFFFFF"/>
                <w:sz w:val="18"/>
              </w:rPr>
              <w:t>Банк</w:t>
            </w:r>
          </w:p>
        </w:tc>
        <w:tc>
          <w:tcPr>
            <w:tcW w:type="dxa" w:w="1361"/>
            <w:shd w:fill="173A5E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jc w:val="center"/>
            </w:pPr>
            <w:r>
              <w:rPr>
                <w:rFonts w:ascii="Arial" w:hAnsi="Arial" w:eastAsia="Arial"/>
                <w:b/>
                <w:color w:val="FFFFFF"/>
                <w:sz w:val="18"/>
              </w:rPr>
              <w:t>Выдача стартовала</w:t>
            </w:r>
          </w:p>
        </w:tc>
        <w:tc>
          <w:tcPr>
            <w:tcW w:type="dxa" w:w="1587"/>
            <w:shd w:fill="173A5E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jc w:val="center"/>
            </w:pPr>
            <w:r>
              <w:rPr>
                <w:rFonts w:ascii="Arial" w:hAnsi="Arial" w:eastAsia="Arial"/>
                <w:b/>
                <w:color w:val="FFFFFF"/>
                <w:sz w:val="18"/>
              </w:rPr>
              <w:t>Ставка/формула</w:t>
            </w:r>
          </w:p>
        </w:tc>
        <w:tc>
          <w:tcPr>
            <w:tcW w:type="dxa" w:w="1417"/>
            <w:shd w:fill="173A5E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jc w:val="center"/>
            </w:pPr>
            <w:r>
              <w:rPr>
                <w:rFonts w:ascii="Arial" w:hAnsi="Arial" w:eastAsia="Arial"/>
                <w:b/>
                <w:color w:val="FFFFFF"/>
                <w:sz w:val="18"/>
              </w:rPr>
              <w:t>Комиссии</w:t>
            </w:r>
          </w:p>
        </w:tc>
        <w:tc>
          <w:tcPr>
            <w:tcW w:type="dxa" w:w="1587"/>
            <w:shd w:fill="173A5E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jc w:val="center"/>
            </w:pPr>
            <w:r>
              <w:rPr>
                <w:rFonts w:ascii="Arial" w:hAnsi="Arial" w:eastAsia="Arial"/>
                <w:b/>
                <w:color w:val="FFFFFF"/>
                <w:sz w:val="18"/>
              </w:rPr>
              <w:t>Срок/график</w:t>
            </w:r>
          </w:p>
        </w:tc>
        <w:tc>
          <w:tcPr>
            <w:tcW w:type="dxa" w:w="1134"/>
            <w:shd w:fill="173A5E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jc w:val="center"/>
            </w:pPr>
            <w:r>
              <w:rPr>
                <w:rFonts w:ascii="Arial" w:hAnsi="Arial" w:eastAsia="Arial"/>
                <w:b/>
                <w:color w:val="FFFFFF"/>
                <w:sz w:val="18"/>
              </w:rPr>
              <w:t>Зонтик</w:t>
            </w:r>
          </w:p>
        </w:tc>
        <w:tc>
          <w:tcPr>
            <w:tcW w:type="dxa" w:w="1701"/>
            <w:shd w:fill="173A5E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jc w:val="center"/>
            </w:pPr>
            <w:r>
              <w:rPr>
                <w:rFonts w:ascii="Arial" w:hAnsi="Arial" w:eastAsia="Arial"/>
                <w:b/>
                <w:color w:val="FFFFFF"/>
                <w:sz w:val="18"/>
              </w:rPr>
              <w:t>Обеспечение</w:t>
            </w:r>
          </w:p>
        </w:tc>
        <w:tc>
          <w:tcPr>
            <w:tcW w:type="dxa" w:w="1134"/>
            <w:shd w:fill="173A5E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jc w:val="center"/>
            </w:pPr>
            <w:r>
              <w:rPr>
                <w:rFonts w:ascii="Arial" w:hAnsi="Arial" w:eastAsia="Arial"/>
                <w:b/>
                <w:color w:val="FFFFFF"/>
                <w:sz w:val="18"/>
              </w:rPr>
              <w:t>Решение</w:t>
            </w:r>
          </w:p>
        </w:tc>
      </w:tr>
      <w:tr>
        <w:tc>
          <w:tcPr>
            <w:tcW w:type="dxa" w:w="1417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  <w:shd w:fill="F5F8FB"/>
          </w:tcPr>
          <w:p>
            <w:r>
              <w:rPr>
                <w:rFonts w:ascii="Arial" w:hAnsi="Arial" w:eastAsia="Arial"/>
                <w:sz w:val="18"/>
              </w:rPr>
              <w:t>Банк 1</w:t>
            </w:r>
          </w:p>
        </w:tc>
        <w:tc>
          <w:tcPr>
            <w:tcW w:type="dxa" w:w="1361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  <w:shd w:fill="F5F8FB"/>
          </w:tcPr>
          <w:p>
            <w:r>
              <w:rPr>
                <w:rFonts w:ascii="Arial" w:hAnsi="Arial" w:eastAsia="Arial"/>
                <w:sz w:val="18"/>
              </w:rPr>
            </w:r>
          </w:p>
        </w:tc>
        <w:tc>
          <w:tcPr>
            <w:tcW w:type="dxa" w:w="1587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  <w:shd w:fill="F5F8FB"/>
          </w:tcPr>
          <w:p>
            <w:r>
              <w:rPr>
                <w:rFonts w:ascii="Arial" w:hAnsi="Arial" w:eastAsia="Arial"/>
                <w:sz w:val="18"/>
              </w:rPr>
            </w:r>
          </w:p>
        </w:tc>
        <w:tc>
          <w:tcPr>
            <w:tcW w:type="dxa" w:w="1417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  <w:shd w:fill="F5F8FB"/>
          </w:tcPr>
          <w:p>
            <w:r>
              <w:rPr>
                <w:rFonts w:ascii="Arial" w:hAnsi="Arial" w:eastAsia="Arial"/>
                <w:sz w:val="18"/>
              </w:rPr>
            </w:r>
          </w:p>
        </w:tc>
        <w:tc>
          <w:tcPr>
            <w:tcW w:type="dxa" w:w="1587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  <w:shd w:fill="F5F8FB"/>
          </w:tcPr>
          <w:p>
            <w:r>
              <w:rPr>
                <w:rFonts w:ascii="Arial" w:hAnsi="Arial" w:eastAsia="Arial"/>
                <w:sz w:val="18"/>
              </w:rPr>
            </w:r>
          </w:p>
        </w:tc>
        <w:tc>
          <w:tcPr>
            <w:tcW w:type="dxa" w:w="1134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  <w:shd w:fill="F5F8FB"/>
          </w:tcPr>
          <w:p>
            <w:r>
              <w:rPr>
                <w:rFonts w:ascii="Arial" w:hAnsi="Arial" w:eastAsia="Arial"/>
                <w:sz w:val="18"/>
              </w:rPr>
            </w:r>
          </w:p>
        </w:tc>
        <w:tc>
          <w:tcPr>
            <w:tcW w:type="dxa" w:w="1701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  <w:shd w:fill="F5F8FB"/>
          </w:tcPr>
          <w:p>
            <w:r>
              <w:rPr>
                <w:rFonts w:ascii="Arial" w:hAnsi="Arial" w:eastAsia="Arial"/>
                <w:sz w:val="18"/>
              </w:rPr>
            </w:r>
          </w:p>
        </w:tc>
        <w:tc>
          <w:tcPr>
            <w:tcW w:type="dxa" w:w="1134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  <w:shd w:fill="F5F8FB"/>
          </w:tcPr>
          <w:p>
            <w:r>
              <w:rPr>
                <w:rFonts w:ascii="Arial" w:hAnsi="Arial" w:eastAsia="Arial"/>
                <w:sz w:val="18"/>
              </w:rPr>
            </w:r>
          </w:p>
        </w:tc>
      </w:tr>
      <w:tr>
        <w:tc>
          <w:tcPr>
            <w:tcW w:type="dxa" w:w="1417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</w:tcPr>
          <w:p>
            <w:r>
              <w:rPr>
                <w:rFonts w:ascii="Arial" w:hAnsi="Arial" w:eastAsia="Arial"/>
                <w:sz w:val="18"/>
              </w:rPr>
              <w:t>Банк 2</w:t>
            </w:r>
          </w:p>
        </w:tc>
        <w:tc>
          <w:tcPr>
            <w:tcW w:type="dxa" w:w="1361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</w:tcPr>
          <w:p>
            <w:r>
              <w:rPr>
                <w:rFonts w:ascii="Arial" w:hAnsi="Arial" w:eastAsia="Arial"/>
                <w:sz w:val="18"/>
              </w:rPr>
            </w:r>
          </w:p>
        </w:tc>
        <w:tc>
          <w:tcPr>
            <w:tcW w:type="dxa" w:w="1587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</w:tcPr>
          <w:p>
            <w:r>
              <w:rPr>
                <w:rFonts w:ascii="Arial" w:hAnsi="Arial" w:eastAsia="Arial"/>
                <w:sz w:val="18"/>
              </w:rPr>
            </w:r>
          </w:p>
        </w:tc>
        <w:tc>
          <w:tcPr>
            <w:tcW w:type="dxa" w:w="1417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</w:tcPr>
          <w:p>
            <w:r>
              <w:rPr>
                <w:rFonts w:ascii="Arial" w:hAnsi="Arial" w:eastAsia="Arial"/>
                <w:sz w:val="18"/>
              </w:rPr>
            </w:r>
          </w:p>
        </w:tc>
        <w:tc>
          <w:tcPr>
            <w:tcW w:type="dxa" w:w="1587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</w:tcPr>
          <w:p>
            <w:r>
              <w:rPr>
                <w:rFonts w:ascii="Arial" w:hAnsi="Arial" w:eastAsia="Arial"/>
                <w:sz w:val="18"/>
              </w:rPr>
            </w:r>
          </w:p>
        </w:tc>
        <w:tc>
          <w:tcPr>
            <w:tcW w:type="dxa" w:w="1134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</w:tcPr>
          <w:p>
            <w:r>
              <w:rPr>
                <w:rFonts w:ascii="Arial" w:hAnsi="Arial" w:eastAsia="Arial"/>
                <w:sz w:val="18"/>
              </w:rPr>
            </w:r>
          </w:p>
        </w:tc>
        <w:tc>
          <w:tcPr>
            <w:tcW w:type="dxa" w:w="1701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</w:tcPr>
          <w:p>
            <w:r>
              <w:rPr>
                <w:rFonts w:ascii="Arial" w:hAnsi="Arial" w:eastAsia="Arial"/>
                <w:sz w:val="18"/>
              </w:rPr>
            </w:r>
          </w:p>
        </w:tc>
        <w:tc>
          <w:tcPr>
            <w:tcW w:type="dxa" w:w="1134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</w:tcPr>
          <w:p>
            <w:r>
              <w:rPr>
                <w:rFonts w:ascii="Arial" w:hAnsi="Arial" w:eastAsia="Arial"/>
                <w:sz w:val="18"/>
              </w:rPr>
            </w:r>
          </w:p>
        </w:tc>
      </w:tr>
      <w:tr>
        <w:tc>
          <w:tcPr>
            <w:tcW w:type="dxa" w:w="1417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  <w:shd w:fill="F5F8FB"/>
          </w:tcPr>
          <w:p>
            <w:r>
              <w:rPr>
                <w:rFonts w:ascii="Arial" w:hAnsi="Arial" w:eastAsia="Arial"/>
                <w:sz w:val="18"/>
              </w:rPr>
              <w:t>Банк 3</w:t>
            </w:r>
          </w:p>
        </w:tc>
        <w:tc>
          <w:tcPr>
            <w:tcW w:type="dxa" w:w="1361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  <w:shd w:fill="F5F8FB"/>
          </w:tcPr>
          <w:p>
            <w:r>
              <w:rPr>
                <w:rFonts w:ascii="Arial" w:hAnsi="Arial" w:eastAsia="Arial"/>
                <w:sz w:val="18"/>
              </w:rPr>
            </w:r>
          </w:p>
        </w:tc>
        <w:tc>
          <w:tcPr>
            <w:tcW w:type="dxa" w:w="1587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  <w:shd w:fill="F5F8FB"/>
          </w:tcPr>
          <w:p>
            <w:r>
              <w:rPr>
                <w:rFonts w:ascii="Arial" w:hAnsi="Arial" w:eastAsia="Arial"/>
                <w:sz w:val="18"/>
              </w:rPr>
            </w:r>
          </w:p>
        </w:tc>
        <w:tc>
          <w:tcPr>
            <w:tcW w:type="dxa" w:w="1417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  <w:shd w:fill="F5F8FB"/>
          </w:tcPr>
          <w:p>
            <w:r>
              <w:rPr>
                <w:rFonts w:ascii="Arial" w:hAnsi="Arial" w:eastAsia="Arial"/>
                <w:sz w:val="18"/>
              </w:rPr>
            </w:r>
          </w:p>
        </w:tc>
        <w:tc>
          <w:tcPr>
            <w:tcW w:type="dxa" w:w="1587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  <w:shd w:fill="F5F8FB"/>
          </w:tcPr>
          <w:p>
            <w:r>
              <w:rPr>
                <w:rFonts w:ascii="Arial" w:hAnsi="Arial" w:eastAsia="Arial"/>
                <w:sz w:val="18"/>
              </w:rPr>
            </w:r>
          </w:p>
        </w:tc>
        <w:tc>
          <w:tcPr>
            <w:tcW w:type="dxa" w:w="1134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  <w:shd w:fill="F5F8FB"/>
          </w:tcPr>
          <w:p>
            <w:r>
              <w:rPr>
                <w:rFonts w:ascii="Arial" w:hAnsi="Arial" w:eastAsia="Arial"/>
                <w:sz w:val="18"/>
              </w:rPr>
            </w:r>
          </w:p>
        </w:tc>
        <w:tc>
          <w:tcPr>
            <w:tcW w:type="dxa" w:w="1701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  <w:shd w:fill="F5F8FB"/>
          </w:tcPr>
          <w:p>
            <w:r>
              <w:rPr>
                <w:rFonts w:ascii="Arial" w:hAnsi="Arial" w:eastAsia="Arial"/>
                <w:sz w:val="18"/>
              </w:rPr>
            </w:r>
          </w:p>
        </w:tc>
        <w:tc>
          <w:tcPr>
            <w:tcW w:type="dxa" w:w="1134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  <w:shd w:fill="F5F8FB"/>
          </w:tcPr>
          <w:p>
            <w:r>
              <w:rPr>
                <w:rFonts w:ascii="Arial" w:hAnsi="Arial" w:eastAsia="Arial"/>
                <w:sz w:val="18"/>
              </w:rPr>
            </w:r>
          </w:p>
        </w:tc>
      </w:tr>
      <w:tr>
        <w:tc>
          <w:tcPr>
            <w:tcW w:type="dxa" w:w="1417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</w:tcPr>
          <w:p>
            <w:r>
              <w:rPr>
                <w:rFonts w:ascii="Arial" w:hAnsi="Arial" w:eastAsia="Arial"/>
                <w:sz w:val="18"/>
              </w:rPr>
              <w:t>Банк 4</w:t>
            </w:r>
          </w:p>
        </w:tc>
        <w:tc>
          <w:tcPr>
            <w:tcW w:type="dxa" w:w="1361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</w:tcPr>
          <w:p>
            <w:r>
              <w:rPr>
                <w:rFonts w:ascii="Arial" w:hAnsi="Arial" w:eastAsia="Arial"/>
                <w:sz w:val="18"/>
              </w:rPr>
            </w:r>
          </w:p>
        </w:tc>
        <w:tc>
          <w:tcPr>
            <w:tcW w:type="dxa" w:w="1587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</w:tcPr>
          <w:p>
            <w:r>
              <w:rPr>
                <w:rFonts w:ascii="Arial" w:hAnsi="Arial" w:eastAsia="Arial"/>
                <w:sz w:val="18"/>
              </w:rPr>
            </w:r>
          </w:p>
        </w:tc>
        <w:tc>
          <w:tcPr>
            <w:tcW w:type="dxa" w:w="1417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</w:tcPr>
          <w:p>
            <w:r>
              <w:rPr>
                <w:rFonts w:ascii="Arial" w:hAnsi="Arial" w:eastAsia="Arial"/>
                <w:sz w:val="18"/>
              </w:rPr>
            </w:r>
          </w:p>
        </w:tc>
        <w:tc>
          <w:tcPr>
            <w:tcW w:type="dxa" w:w="1587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</w:tcPr>
          <w:p>
            <w:r>
              <w:rPr>
                <w:rFonts w:ascii="Arial" w:hAnsi="Arial" w:eastAsia="Arial"/>
                <w:sz w:val="18"/>
              </w:rPr>
            </w:r>
          </w:p>
        </w:tc>
        <w:tc>
          <w:tcPr>
            <w:tcW w:type="dxa" w:w="1134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</w:tcPr>
          <w:p>
            <w:r>
              <w:rPr>
                <w:rFonts w:ascii="Arial" w:hAnsi="Arial" w:eastAsia="Arial"/>
                <w:sz w:val="18"/>
              </w:rPr>
            </w:r>
          </w:p>
        </w:tc>
        <w:tc>
          <w:tcPr>
            <w:tcW w:type="dxa" w:w="1701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</w:tcPr>
          <w:p>
            <w:r>
              <w:rPr>
                <w:rFonts w:ascii="Arial" w:hAnsi="Arial" w:eastAsia="Arial"/>
                <w:sz w:val="18"/>
              </w:rPr>
            </w:r>
          </w:p>
        </w:tc>
        <w:tc>
          <w:tcPr>
            <w:tcW w:type="dxa" w:w="1134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</w:tcPr>
          <w:p>
            <w:r>
              <w:rPr>
                <w:rFonts w:ascii="Arial" w:hAnsi="Arial" w:eastAsia="Arial"/>
                <w:sz w:val="18"/>
              </w:rPr>
            </w:r>
          </w:p>
        </w:tc>
      </w:tr>
    </w:tbl>
    <w:p>
      <w:pPr>
        <w:pStyle w:val="Heading1"/>
      </w:pPr>
      <w:r>
        <w:t>4. Вопросы, которые нужно задать каждому банку</w:t>
      </w:r>
    </w:p>
    <w:p>
      <w:pPr>
        <w:pStyle w:val="ListNumber"/>
      </w:pPr>
      <w:r>
        <w:rPr>
          <w:rFonts w:ascii="Arial" w:hAnsi="Arial" w:eastAsia="Arial"/>
          <w:sz w:val="21"/>
        </w:rPr>
        <w:t>Участвует ли ваш банк в выдаче по программе именно для пострадавших селлеров РВБ и началась ли фактическая выдача?</w:t>
      </w:r>
    </w:p>
    <w:p>
      <w:pPr>
        <w:pStyle w:val="ListNumber"/>
      </w:pPr>
      <w:r>
        <w:rPr>
          <w:rFonts w:ascii="Arial" w:hAnsi="Arial" w:eastAsia="Arial"/>
          <w:sz w:val="21"/>
        </w:rPr>
        <w:t>Как вы подтверждаете принадлежность клиента к категории пострадавших и какие документы нужны?</w:t>
      </w:r>
    </w:p>
    <w:p>
      <w:pPr>
        <w:pStyle w:val="ListNumber"/>
      </w:pPr>
      <w:r>
        <w:rPr>
          <w:rFonts w:ascii="Arial" w:hAnsi="Arial" w:eastAsia="Arial"/>
          <w:sz w:val="21"/>
        </w:rPr>
        <w:t>Какова ставка сейчас и как она будет меняться вслед за ключевой ставкой?</w:t>
      </w:r>
    </w:p>
    <w:p>
      <w:pPr>
        <w:pStyle w:val="ListNumber"/>
      </w:pPr>
      <w:r>
        <w:rPr>
          <w:rFonts w:ascii="Arial" w:hAnsi="Arial" w:eastAsia="Arial"/>
          <w:sz w:val="21"/>
        </w:rPr>
        <w:t>Что означает период льготной ставки 1,5 года в вашем договоре и какой общий срок кредита?</w:t>
      </w:r>
    </w:p>
    <w:p>
      <w:pPr>
        <w:pStyle w:val="ListNumber"/>
      </w:pPr>
      <w:r>
        <w:rPr>
          <w:rFonts w:ascii="Arial" w:hAnsi="Arial" w:eastAsia="Arial"/>
          <w:sz w:val="21"/>
        </w:rPr>
        <w:t>Можно ли применить программу к договору, заключённому после 01.07.2026, если кредит уже выдан?</w:t>
      </w:r>
    </w:p>
    <w:p>
      <w:pPr>
        <w:pStyle w:val="ListNumber"/>
      </w:pPr>
      <w:r>
        <w:rPr>
          <w:rFonts w:ascii="Arial" w:hAnsi="Arial" w:eastAsia="Arial"/>
          <w:sz w:val="21"/>
        </w:rPr>
        <w:t>Какие комиссии, страхование, сервисные пакеты или требования к счёту обязательны?</w:t>
      </w:r>
    </w:p>
    <w:p>
      <w:pPr>
        <w:pStyle w:val="ListNumber"/>
      </w:pPr>
      <w:r>
        <w:rPr>
          <w:rFonts w:ascii="Arial" w:hAnsi="Arial" w:eastAsia="Arial"/>
          <w:sz w:val="21"/>
        </w:rPr>
        <w:t>Применимо ли зонтичное поручительство Корпорации МСП и какую часть сделки оно покрывает?</w:t>
      </w:r>
    </w:p>
    <w:p>
      <w:pPr>
        <w:pStyle w:val="ListNumber"/>
      </w:pPr>
      <w:r>
        <w:rPr>
          <w:rFonts w:ascii="Arial" w:hAnsi="Arial" w:eastAsia="Arial"/>
          <w:sz w:val="21"/>
        </w:rPr>
        <w:t>Какой график погашения и когда первый платёж?</w:t>
      </w:r>
    </w:p>
    <w:p>
      <w:pPr>
        <w:pStyle w:val="ListNumber"/>
      </w:pPr>
      <w:r>
        <w:rPr>
          <w:rFonts w:ascii="Arial" w:hAnsi="Arial" w:eastAsia="Arial"/>
          <w:sz w:val="21"/>
        </w:rPr>
        <w:t>Какие условия досрочного погашения?</w:t>
      </w:r>
    </w:p>
    <w:p>
      <w:pPr>
        <w:pStyle w:val="ListNumber"/>
      </w:pPr>
      <w:r>
        <w:rPr>
          <w:rFonts w:ascii="Arial" w:hAnsi="Arial" w:eastAsia="Arial"/>
          <w:sz w:val="21"/>
        </w:rPr>
        <w:t>Какой ориентировочный срок кредитного решения и выдачи?</w:t>
      </w:r>
    </w:p>
    <w:p>
      <w:pPr>
        <w:pStyle w:val="Heading1"/>
      </w:pPr>
      <w:r>
        <w:t>5. Матрица решения перед подписанием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78"/>
        <w:gridCol w:w="2578"/>
        <w:gridCol w:w="2578"/>
        <w:gridCol w:w="2578"/>
      </w:tblGrid>
      <w:tr>
        <w:trPr>
          <w:tblHeader w:val="true"/>
        </w:trPr>
        <w:tc>
          <w:tcPr>
            <w:tcW w:type="dxa" w:w="2098"/>
            <w:shd w:fill="173A5E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jc w:val="center"/>
            </w:pPr>
            <w:r>
              <w:rPr>
                <w:rFonts w:ascii="Arial" w:hAnsi="Arial" w:eastAsia="Arial"/>
                <w:b/>
                <w:color w:val="FFFFFF"/>
                <w:sz w:val="18"/>
              </w:rPr>
              <w:t>Контроль</w:t>
            </w:r>
          </w:p>
        </w:tc>
        <w:tc>
          <w:tcPr>
            <w:tcW w:type="dxa" w:w="4535"/>
            <w:shd w:fill="173A5E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jc w:val="center"/>
            </w:pPr>
            <w:r>
              <w:rPr>
                <w:rFonts w:ascii="Arial" w:hAnsi="Arial" w:eastAsia="Arial"/>
                <w:b/>
                <w:color w:val="FFFFFF"/>
                <w:sz w:val="18"/>
              </w:rPr>
              <w:t>Порог / вопрос</w:t>
            </w:r>
          </w:p>
        </w:tc>
        <w:tc>
          <w:tcPr>
            <w:tcW w:type="dxa" w:w="1701"/>
            <w:shd w:fill="173A5E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jc w:val="center"/>
            </w:pPr>
            <w:r>
              <w:rPr>
                <w:rFonts w:ascii="Arial" w:hAnsi="Arial" w:eastAsia="Arial"/>
                <w:b/>
                <w:color w:val="FFFFFF"/>
                <w:sz w:val="18"/>
              </w:rPr>
              <w:t>Факт</w:t>
            </w:r>
          </w:p>
        </w:tc>
        <w:tc>
          <w:tcPr>
            <w:tcW w:type="dxa" w:w="1984"/>
            <w:shd w:fill="173A5E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jc w:val="center"/>
            </w:pPr>
            <w:r>
              <w:rPr>
                <w:rFonts w:ascii="Arial" w:hAnsi="Arial" w:eastAsia="Arial"/>
                <w:b/>
                <w:color w:val="FFFFFF"/>
                <w:sz w:val="18"/>
              </w:rPr>
              <w:t>Решение</w:t>
            </w:r>
          </w:p>
        </w:tc>
      </w:tr>
      <w:tr>
        <w:tc>
          <w:tcPr>
            <w:tcW w:type="dxa" w:w="2098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  <w:shd w:fill="F5F8FB"/>
          </w:tcPr>
          <w:p>
            <w:r>
              <w:rPr>
                <w:rFonts w:ascii="Arial" w:hAnsi="Arial" w:eastAsia="Arial"/>
                <w:sz w:val="18"/>
              </w:rPr>
              <w:t>Сумма</w:t>
            </w:r>
          </w:p>
        </w:tc>
        <w:tc>
          <w:tcPr>
            <w:tcW w:type="dxa" w:w="4535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  <w:shd w:fill="F5F8FB"/>
          </w:tcPr>
          <w:p>
            <w:r>
              <w:rPr>
                <w:rFonts w:ascii="Arial" w:hAnsi="Arial" w:eastAsia="Arial"/>
                <w:sz w:val="18"/>
              </w:rPr>
              <w:t>не выше подтверждённой потребности + разумный буфер</w:t>
            </w:r>
          </w:p>
        </w:tc>
        <w:tc>
          <w:tcPr>
            <w:tcW w:type="dxa" w:w="1701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  <w:shd w:fill="F5F8FB"/>
          </w:tcPr>
          <w:p>
            <w:r>
              <w:rPr>
                <w:rFonts w:ascii="Arial" w:hAnsi="Arial" w:eastAsia="Arial"/>
                <w:sz w:val="18"/>
              </w:rPr>
            </w:r>
          </w:p>
        </w:tc>
        <w:tc>
          <w:tcPr>
            <w:tcW w:type="dxa" w:w="1984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  <w:shd w:fill="F5F8FB"/>
          </w:tcPr>
          <w:p>
            <w:r>
              <w:rPr>
                <w:rFonts w:ascii="Arial" w:hAnsi="Arial" w:eastAsia="Arial"/>
                <w:sz w:val="18"/>
              </w:rPr>
            </w:r>
          </w:p>
        </w:tc>
      </w:tr>
      <w:tr>
        <w:tc>
          <w:tcPr>
            <w:tcW w:type="dxa" w:w="2098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</w:tcPr>
          <w:p>
            <w:r>
              <w:rPr>
                <w:rFonts w:ascii="Arial" w:hAnsi="Arial" w:eastAsia="Arial"/>
                <w:sz w:val="18"/>
              </w:rPr>
              <w:t>Платёж</w:t>
            </w:r>
          </w:p>
        </w:tc>
        <w:tc>
          <w:tcPr>
            <w:tcW w:type="dxa" w:w="4535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</w:tcPr>
          <w:p>
            <w:r>
              <w:rPr>
                <w:rFonts w:ascii="Arial" w:hAnsi="Arial" w:eastAsia="Arial"/>
                <w:sz w:val="18"/>
              </w:rPr>
              <w:t>свободный денежный поток выдерживает платёж в стресс-сценарии</w:t>
            </w:r>
          </w:p>
        </w:tc>
        <w:tc>
          <w:tcPr>
            <w:tcW w:type="dxa" w:w="1701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</w:tcPr>
          <w:p>
            <w:r>
              <w:rPr>
                <w:rFonts w:ascii="Arial" w:hAnsi="Arial" w:eastAsia="Arial"/>
                <w:sz w:val="18"/>
              </w:rPr>
            </w:r>
          </w:p>
        </w:tc>
        <w:tc>
          <w:tcPr>
            <w:tcW w:type="dxa" w:w="1984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</w:tcPr>
          <w:p>
            <w:r>
              <w:rPr>
                <w:rFonts w:ascii="Arial" w:hAnsi="Arial" w:eastAsia="Arial"/>
                <w:sz w:val="18"/>
              </w:rPr>
            </w:r>
          </w:p>
        </w:tc>
      </w:tr>
      <w:tr>
        <w:tc>
          <w:tcPr>
            <w:tcW w:type="dxa" w:w="2098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  <w:shd w:fill="F5F8FB"/>
          </w:tcPr>
          <w:p>
            <w:r>
              <w:rPr>
                <w:rFonts w:ascii="Arial" w:hAnsi="Arial" w:eastAsia="Arial"/>
                <w:sz w:val="18"/>
              </w:rPr>
              <w:t>Полная стоимость</w:t>
            </w:r>
          </w:p>
        </w:tc>
        <w:tc>
          <w:tcPr>
            <w:tcW w:type="dxa" w:w="4535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  <w:shd w:fill="F5F8FB"/>
          </w:tcPr>
          <w:p>
            <w:r>
              <w:rPr>
                <w:rFonts w:ascii="Arial" w:hAnsi="Arial" w:eastAsia="Arial"/>
                <w:sz w:val="18"/>
              </w:rPr>
              <w:t>учтены проценты + комиссии + обязательные услуги</w:t>
            </w:r>
          </w:p>
        </w:tc>
        <w:tc>
          <w:tcPr>
            <w:tcW w:type="dxa" w:w="1701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  <w:shd w:fill="F5F8FB"/>
          </w:tcPr>
          <w:p>
            <w:r>
              <w:rPr>
                <w:rFonts w:ascii="Arial" w:hAnsi="Arial" w:eastAsia="Arial"/>
                <w:sz w:val="18"/>
              </w:rPr>
            </w:r>
          </w:p>
        </w:tc>
        <w:tc>
          <w:tcPr>
            <w:tcW w:type="dxa" w:w="1984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  <w:shd w:fill="F5F8FB"/>
          </w:tcPr>
          <w:p>
            <w:r>
              <w:rPr>
                <w:rFonts w:ascii="Arial" w:hAnsi="Arial" w:eastAsia="Arial"/>
                <w:sz w:val="18"/>
              </w:rPr>
            </w:r>
          </w:p>
        </w:tc>
      </w:tr>
      <w:tr>
        <w:tc>
          <w:tcPr>
            <w:tcW w:type="dxa" w:w="2098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</w:tcPr>
          <w:p>
            <w:r>
              <w:rPr>
                <w:rFonts w:ascii="Arial" w:hAnsi="Arial" w:eastAsia="Arial"/>
                <w:sz w:val="18"/>
              </w:rPr>
              <w:t>Ставка после 18 мес.</w:t>
            </w:r>
          </w:p>
        </w:tc>
        <w:tc>
          <w:tcPr>
            <w:tcW w:type="dxa" w:w="4535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</w:tcPr>
          <w:p>
            <w:r>
              <w:rPr>
                <w:rFonts w:ascii="Arial" w:hAnsi="Arial" w:eastAsia="Arial"/>
                <w:sz w:val="18"/>
              </w:rPr>
              <w:t>понятна письменно, если договор дольше льготного периода</w:t>
            </w:r>
          </w:p>
        </w:tc>
        <w:tc>
          <w:tcPr>
            <w:tcW w:type="dxa" w:w="1701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</w:tcPr>
          <w:p>
            <w:r>
              <w:rPr>
                <w:rFonts w:ascii="Arial" w:hAnsi="Arial" w:eastAsia="Arial"/>
                <w:sz w:val="18"/>
              </w:rPr>
            </w:r>
          </w:p>
        </w:tc>
        <w:tc>
          <w:tcPr>
            <w:tcW w:type="dxa" w:w="1984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</w:tcPr>
          <w:p>
            <w:r>
              <w:rPr>
                <w:rFonts w:ascii="Arial" w:hAnsi="Arial" w:eastAsia="Arial"/>
                <w:sz w:val="18"/>
              </w:rPr>
            </w:r>
          </w:p>
        </w:tc>
      </w:tr>
      <w:tr>
        <w:tc>
          <w:tcPr>
            <w:tcW w:type="dxa" w:w="2098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  <w:shd w:fill="F5F8FB"/>
          </w:tcPr>
          <w:p>
            <w:r>
              <w:rPr>
                <w:rFonts w:ascii="Arial" w:hAnsi="Arial" w:eastAsia="Arial"/>
                <w:sz w:val="18"/>
              </w:rPr>
              <w:t>Обеспечение</w:t>
            </w:r>
          </w:p>
        </w:tc>
        <w:tc>
          <w:tcPr>
            <w:tcW w:type="dxa" w:w="4535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  <w:shd w:fill="F5F8FB"/>
          </w:tcPr>
          <w:p>
            <w:r>
              <w:rPr>
                <w:rFonts w:ascii="Arial" w:hAnsi="Arial" w:eastAsia="Arial"/>
                <w:sz w:val="18"/>
              </w:rPr>
              <w:t>понятны залоги/поручительства после применения зонтика</w:t>
            </w:r>
          </w:p>
        </w:tc>
        <w:tc>
          <w:tcPr>
            <w:tcW w:type="dxa" w:w="1701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  <w:shd w:fill="F5F8FB"/>
          </w:tcPr>
          <w:p>
            <w:r>
              <w:rPr>
                <w:rFonts w:ascii="Arial" w:hAnsi="Arial" w:eastAsia="Arial"/>
                <w:sz w:val="18"/>
              </w:rPr>
            </w:r>
          </w:p>
        </w:tc>
        <w:tc>
          <w:tcPr>
            <w:tcW w:type="dxa" w:w="1984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  <w:shd w:fill="F5F8FB"/>
          </w:tcPr>
          <w:p>
            <w:r>
              <w:rPr>
                <w:rFonts w:ascii="Arial" w:hAnsi="Arial" w:eastAsia="Arial"/>
                <w:sz w:val="18"/>
              </w:rPr>
            </w:r>
          </w:p>
        </w:tc>
      </w:tr>
      <w:tr>
        <w:tc>
          <w:tcPr>
            <w:tcW w:type="dxa" w:w="2098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</w:tcPr>
          <w:p>
            <w:r>
              <w:rPr>
                <w:rFonts w:ascii="Arial" w:hAnsi="Arial" w:eastAsia="Arial"/>
                <w:sz w:val="18"/>
              </w:rPr>
              <w:t>Назначение денег</w:t>
            </w:r>
          </w:p>
        </w:tc>
        <w:tc>
          <w:tcPr>
            <w:tcW w:type="dxa" w:w="4535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</w:tcPr>
          <w:p>
            <w:r>
              <w:rPr>
                <w:rFonts w:ascii="Arial" w:hAnsi="Arial" w:eastAsia="Arial"/>
                <w:sz w:val="18"/>
              </w:rPr>
              <w:t>есть конкретный план пополнения оборотки и восстановления продаж</w:t>
            </w:r>
          </w:p>
        </w:tc>
        <w:tc>
          <w:tcPr>
            <w:tcW w:type="dxa" w:w="1701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</w:tcPr>
          <w:p>
            <w:r>
              <w:rPr>
                <w:rFonts w:ascii="Arial" w:hAnsi="Arial" w:eastAsia="Arial"/>
                <w:sz w:val="18"/>
              </w:rPr>
            </w:r>
          </w:p>
        </w:tc>
        <w:tc>
          <w:tcPr>
            <w:tcW w:type="dxa" w:w="1984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</w:tcPr>
          <w:p>
            <w:r>
              <w:rPr>
                <w:rFonts w:ascii="Arial" w:hAnsi="Arial" w:eastAsia="Arial"/>
                <w:sz w:val="18"/>
              </w:rPr>
            </w:r>
          </w:p>
        </w:tc>
      </w:tr>
      <w:tr>
        <w:tc>
          <w:tcPr>
            <w:tcW w:type="dxa" w:w="2098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  <w:shd w:fill="F5F8FB"/>
          </w:tcPr>
          <w:p>
            <w:r>
              <w:rPr>
                <w:rFonts w:ascii="Arial" w:hAnsi="Arial" w:eastAsia="Arial"/>
                <w:sz w:val="18"/>
              </w:rPr>
              <w:t>Запасной план</w:t>
            </w:r>
          </w:p>
        </w:tc>
        <w:tc>
          <w:tcPr>
            <w:tcW w:type="dxa" w:w="4535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  <w:shd w:fill="F5F8FB"/>
          </w:tcPr>
          <w:p>
            <w:r>
              <w:rPr>
                <w:rFonts w:ascii="Arial" w:hAnsi="Arial" w:eastAsia="Arial"/>
                <w:sz w:val="18"/>
              </w:rPr>
              <w:t>понятно, что делать при задержке восстановления выручки</w:t>
            </w:r>
          </w:p>
        </w:tc>
        <w:tc>
          <w:tcPr>
            <w:tcW w:type="dxa" w:w="1701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  <w:shd w:fill="F5F8FB"/>
          </w:tcPr>
          <w:p>
            <w:r>
              <w:rPr>
                <w:rFonts w:ascii="Arial" w:hAnsi="Arial" w:eastAsia="Arial"/>
                <w:sz w:val="18"/>
              </w:rPr>
            </w:r>
          </w:p>
        </w:tc>
        <w:tc>
          <w:tcPr>
            <w:tcW w:type="dxa" w:w="1984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  <w:shd w:fill="F5F8FB"/>
          </w:tcPr>
          <w:p>
            <w:r>
              <w:rPr>
                <w:rFonts w:ascii="Arial" w:hAnsi="Arial" w:eastAsia="Arial"/>
                <w:sz w:val="18"/>
              </w:rPr>
            </w:r>
          </w:p>
        </w:tc>
      </w:tr>
    </w:tbl>
    <w:p>
      <w:pPr>
        <w:pStyle w:val="Heading1"/>
      </w:pPr>
      <w:r>
        <w:t>6. Контроль после выдачи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437"/>
        <w:gridCol w:w="3437"/>
        <w:gridCol w:w="3437"/>
      </w:tblGrid>
      <w:tr>
        <w:trPr>
          <w:tblHeader w:val="true"/>
        </w:trPr>
        <w:tc>
          <w:tcPr>
            <w:tcW w:type="dxa" w:w="1701"/>
            <w:shd w:fill="173A5E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jc w:val="center"/>
            </w:pPr>
            <w:r>
              <w:rPr>
                <w:rFonts w:ascii="Arial" w:hAnsi="Arial" w:eastAsia="Arial"/>
                <w:b/>
                <w:color w:val="FFFFFF"/>
                <w:sz w:val="18"/>
              </w:rPr>
              <w:t>Период</w:t>
            </w:r>
          </w:p>
        </w:tc>
        <w:tc>
          <w:tcPr>
            <w:tcW w:type="dxa" w:w="4082"/>
            <w:shd w:fill="173A5E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jc w:val="center"/>
            </w:pPr>
            <w:r>
              <w:rPr>
                <w:rFonts w:ascii="Arial" w:hAnsi="Arial" w:eastAsia="Arial"/>
                <w:b/>
                <w:color w:val="FFFFFF"/>
                <w:sz w:val="18"/>
              </w:rPr>
              <w:t>Контроль</w:t>
            </w:r>
          </w:p>
        </w:tc>
        <w:tc>
          <w:tcPr>
            <w:tcW w:type="dxa" w:w="4535"/>
            <w:shd w:fill="173A5E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jc w:val="center"/>
            </w:pPr>
            <w:r>
              <w:rPr>
                <w:rFonts w:ascii="Arial" w:hAnsi="Arial" w:eastAsia="Arial"/>
                <w:b/>
                <w:color w:val="FFFFFF"/>
                <w:sz w:val="18"/>
              </w:rPr>
              <w:t>Метрика / документ</w:t>
            </w:r>
          </w:p>
        </w:tc>
      </w:tr>
      <w:tr>
        <w:tc>
          <w:tcPr>
            <w:tcW w:type="dxa" w:w="1701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  <w:shd w:fill="F5F8FB"/>
          </w:tcPr>
          <w:p>
            <w:r>
              <w:rPr>
                <w:rFonts w:ascii="Arial" w:hAnsi="Arial" w:eastAsia="Arial"/>
                <w:sz w:val="18"/>
              </w:rPr>
              <w:t>Еженедельно</w:t>
            </w:r>
          </w:p>
        </w:tc>
        <w:tc>
          <w:tcPr>
            <w:tcW w:type="dxa" w:w="4082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  <w:shd w:fill="F5F8FB"/>
          </w:tcPr>
          <w:p>
            <w:r>
              <w:rPr>
                <w:rFonts w:ascii="Arial" w:hAnsi="Arial" w:eastAsia="Arial"/>
                <w:sz w:val="18"/>
              </w:rPr>
              <w:t>использование денег по плану</w:t>
            </w:r>
          </w:p>
        </w:tc>
        <w:tc>
          <w:tcPr>
            <w:tcW w:type="dxa" w:w="4535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  <w:shd w:fill="F5F8FB"/>
          </w:tcPr>
          <w:p>
            <w:r>
              <w:rPr>
                <w:rFonts w:ascii="Arial" w:hAnsi="Arial" w:eastAsia="Arial"/>
                <w:sz w:val="18"/>
              </w:rPr>
              <w:t>остаток средств, закупки, продажи</w:t>
            </w:r>
          </w:p>
        </w:tc>
      </w:tr>
      <w:tr>
        <w:tc>
          <w:tcPr>
            <w:tcW w:type="dxa" w:w="1701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</w:tcPr>
          <w:p>
            <w:r>
              <w:rPr>
                <w:rFonts w:ascii="Arial" w:hAnsi="Arial" w:eastAsia="Arial"/>
                <w:sz w:val="18"/>
              </w:rPr>
              <w:t>Еженедельно</w:t>
            </w:r>
          </w:p>
        </w:tc>
        <w:tc>
          <w:tcPr>
            <w:tcW w:type="dxa" w:w="4082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</w:tcPr>
          <w:p>
            <w:r>
              <w:rPr>
                <w:rFonts w:ascii="Arial" w:hAnsi="Arial" w:eastAsia="Arial"/>
                <w:sz w:val="18"/>
              </w:rPr>
              <w:t>ликвидность</w:t>
            </w:r>
          </w:p>
        </w:tc>
        <w:tc>
          <w:tcPr>
            <w:tcW w:type="dxa" w:w="4535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</w:tcPr>
          <w:p>
            <w:r>
              <w:rPr>
                <w:rFonts w:ascii="Arial" w:hAnsi="Arial" w:eastAsia="Arial"/>
                <w:sz w:val="18"/>
              </w:rPr>
              <w:t>денежный остаток + ближайшие платежи</w:t>
            </w:r>
          </w:p>
        </w:tc>
      </w:tr>
      <w:tr>
        <w:tc>
          <w:tcPr>
            <w:tcW w:type="dxa" w:w="1701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  <w:shd w:fill="F5F8FB"/>
          </w:tcPr>
          <w:p>
            <w:r>
              <w:rPr>
                <w:rFonts w:ascii="Arial" w:hAnsi="Arial" w:eastAsia="Arial"/>
                <w:sz w:val="18"/>
              </w:rPr>
              <w:t>Ежемесячно</w:t>
            </w:r>
          </w:p>
        </w:tc>
        <w:tc>
          <w:tcPr>
            <w:tcW w:type="dxa" w:w="4082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  <w:shd w:fill="F5F8FB"/>
          </w:tcPr>
          <w:p>
            <w:r>
              <w:rPr>
                <w:rFonts w:ascii="Arial" w:hAnsi="Arial" w:eastAsia="Arial"/>
                <w:sz w:val="18"/>
              </w:rPr>
              <w:t>долговая нагрузка</w:t>
            </w:r>
          </w:p>
        </w:tc>
        <w:tc>
          <w:tcPr>
            <w:tcW w:type="dxa" w:w="4535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  <w:shd w:fill="F5F8FB"/>
          </w:tcPr>
          <w:p>
            <w:r>
              <w:rPr>
                <w:rFonts w:ascii="Arial" w:hAnsi="Arial" w:eastAsia="Arial"/>
                <w:sz w:val="18"/>
              </w:rPr>
              <w:t>платёж, свободный денежный поток, просрочка = 0</w:t>
            </w:r>
          </w:p>
        </w:tc>
      </w:tr>
      <w:tr>
        <w:tc>
          <w:tcPr>
            <w:tcW w:type="dxa" w:w="1701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</w:tcPr>
          <w:p>
            <w:r>
              <w:rPr>
                <w:rFonts w:ascii="Arial" w:hAnsi="Arial" w:eastAsia="Arial"/>
                <w:sz w:val="18"/>
              </w:rPr>
              <w:t>Ежемесячно</w:t>
            </w:r>
          </w:p>
        </w:tc>
        <w:tc>
          <w:tcPr>
            <w:tcW w:type="dxa" w:w="4082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</w:tcPr>
          <w:p>
            <w:r>
              <w:rPr>
                <w:rFonts w:ascii="Arial" w:hAnsi="Arial" w:eastAsia="Arial"/>
                <w:sz w:val="18"/>
              </w:rPr>
              <w:t>восстановление оборота</w:t>
            </w:r>
          </w:p>
        </w:tc>
        <w:tc>
          <w:tcPr>
            <w:tcW w:type="dxa" w:w="4535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</w:tcPr>
          <w:p>
            <w:r>
              <w:rPr>
                <w:rFonts w:ascii="Arial" w:hAnsi="Arial" w:eastAsia="Arial"/>
                <w:sz w:val="18"/>
              </w:rPr>
              <w:t>выручка/валовая маржа против плана</w:t>
            </w:r>
          </w:p>
        </w:tc>
      </w:tr>
      <w:tr>
        <w:tc>
          <w:tcPr>
            <w:tcW w:type="dxa" w:w="1701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  <w:shd w:fill="F5F8FB"/>
          </w:tcPr>
          <w:p>
            <w:r>
              <w:rPr>
                <w:rFonts w:ascii="Arial" w:hAnsi="Arial" w:eastAsia="Arial"/>
                <w:sz w:val="18"/>
              </w:rPr>
              <w:t>До изменения ключевой ставки</w:t>
            </w:r>
          </w:p>
        </w:tc>
        <w:tc>
          <w:tcPr>
            <w:tcW w:type="dxa" w:w="4082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  <w:shd w:fill="F5F8FB"/>
          </w:tcPr>
          <w:p>
            <w:r>
              <w:rPr>
                <w:rFonts w:ascii="Arial" w:hAnsi="Arial" w:eastAsia="Arial"/>
                <w:sz w:val="18"/>
              </w:rPr>
              <w:t>пересчитать платёж/процентную нагрузку</w:t>
            </w:r>
          </w:p>
        </w:tc>
        <w:tc>
          <w:tcPr>
            <w:tcW w:type="dxa" w:w="4535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  <w:shd w:fill="F5F8FB"/>
          </w:tcPr>
          <w:p>
            <w:r>
              <w:rPr>
                <w:rFonts w:ascii="Arial" w:hAnsi="Arial" w:eastAsia="Arial"/>
                <w:sz w:val="18"/>
              </w:rPr>
              <w:t>новая ставка по формуле договора</w:t>
            </w:r>
          </w:p>
        </w:tc>
      </w:tr>
      <w:tr>
        <w:tc>
          <w:tcPr>
            <w:tcW w:type="dxa" w:w="1701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</w:tcPr>
          <w:p>
            <w:r>
              <w:rPr>
                <w:rFonts w:ascii="Arial" w:hAnsi="Arial" w:eastAsia="Arial"/>
                <w:sz w:val="18"/>
              </w:rPr>
              <w:t>За 60 дней до конца льготного периода</w:t>
            </w:r>
          </w:p>
        </w:tc>
        <w:tc>
          <w:tcPr>
            <w:tcW w:type="dxa" w:w="4082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</w:tcPr>
          <w:p>
            <w:r>
              <w:rPr>
                <w:rFonts w:ascii="Arial" w:hAnsi="Arial" w:eastAsia="Arial"/>
                <w:sz w:val="18"/>
              </w:rPr>
              <w:t>проверить условия после 18 месяцев</w:t>
            </w:r>
          </w:p>
        </w:tc>
        <w:tc>
          <w:tcPr>
            <w:tcW w:type="dxa" w:w="4535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</w:tcPr>
          <w:p>
            <w:r>
              <w:rPr>
                <w:rFonts w:ascii="Arial" w:hAnsi="Arial" w:eastAsia="Arial"/>
                <w:sz w:val="18"/>
              </w:rPr>
              <w:t>остаток долга, новая ставка, рефинансирование/досрочное погашение</w:t>
            </w:r>
          </w:p>
        </w:tc>
      </w:tr>
    </w:tbl>
    <w:p>
      <w:pPr>
        <w:pStyle w:val="Heading1"/>
      </w:pPr>
      <w:r>
        <w:t>Источники и дата проверки</w:t>
      </w:r>
    </w:p>
    <w:p>
      <w:hyperlink r:id="rId11">
        <w:r>
          <w:rPr>
            <w:color w:val="0563C1"/>
            <w:u w:val="single"/>
          </w:rPr>
          <w:t>Корпорация МСП — программа стимулирования кредитования для пострадавших селлеров</w:t>
        </w:r>
      </w:hyperlink>
    </w:p>
    <w:p>
      <w:hyperlink r:id="rId12">
        <w:r>
          <w:rPr>
            <w:color w:val="0563C1"/>
            <w:u w:val="single"/>
          </w:rPr>
          <w:t>Корпорация МСП — сообщение о запуске программы 11 сентября 2026 года</w:t>
        </w:r>
      </w:hyperlink>
    </w:p>
    <w:p>
      <w:hyperlink r:id="rId13">
        <w:r>
          <w:rPr>
            <w:color w:val="0563C1"/>
            <w:u w:val="single"/>
          </w:rPr>
          <w:t>Банк России — решение по ключевой ставке от 11 сентября 2026 года</w:t>
        </w:r>
      </w:hyperlink>
    </w:p>
    <w:p>
      <w:pPr>
        <w:pStyle w:val="SmallNote"/>
      </w:pPr>
      <w:r>
        <w:t>Дата фактчека: 14 сентября 2026 года.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794" w:right="964" w:bottom="794" w:left="9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 w:eastAsia="Arial"/>
        <w:b w:val="0"/>
        <w:color w:val="66717C"/>
        <w:sz w:val="16"/>
      </w:rPr>
      <w:t xml:space="preserve">Фактчек: 14 сентября 2026 года  •  Стр. </w:t>
    </w:r>
    <w:r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left"/>
    </w:pPr>
    <w:r>
      <w:rPr>
        <w:rFonts w:ascii="Arial" w:hAnsi="Arial" w:eastAsia="Arial"/>
        <w:b/>
        <w:color w:val="173A5E"/>
        <w:sz w:val="17"/>
      </w:rPr>
      <w:t>БИЗНЕС ПОД МИКРОСКОПОМ  •  БИЗНЕС-СРЕДА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59" w:lineRule="auto"/>
    </w:pPr>
    <w:rPr>
      <w:rFonts w:ascii="Arial" w:hAnsi="Arial" w:eastAsia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eastAsia="Arial"/>
      <w:b/>
      <w:bCs/>
      <w:color w:val="173A5E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eastAsia="Arial"/>
      <w:b/>
      <w:bCs/>
      <w:color w:val="245B8A"/>
      <w:sz w:val="25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eastAsia="Arial"/>
      <w:b/>
      <w:bCs/>
      <w:color w:val="000000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eastAsia="Arial"/>
      <w:b/>
      <w:color w:val="173A5E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SmallNote">
    <w:name w:val="Small Note"/>
    <w:pPr>
      <w:spacing w:after="60"/>
    </w:pPr>
    <w:rPr>
      <w:rFonts w:ascii="Arial" w:hAnsi="Arial" w:eastAsia="Arial"/>
      <w:color w:val="66717C"/>
      <w:sz w:val="17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hyperlink" Target="https://corpmsp.ru/to-business/finansirovanie-lgotnye-programmy-kreditovaniya/psk_sellers/" TargetMode="External"/><Relationship Id="rId12" Type="http://schemas.openxmlformats.org/officeDocument/2006/relationships/hyperlink" Target="https://www.corpmsp.ru/about/press/news/novosti-korporatsii/postradavshim-ot-atak-na-obekty-gruppy-rvb-predprinimatelyam-stali-dostupny-lgotnye-kredity/" TargetMode="External"/><Relationship Id="rId13" Type="http://schemas.openxmlformats.org/officeDocument/2006/relationships/hyperlink" Target="https://cbr.ru/press/pr/?file=11092026_133000key.h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