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99A42"/>
          <w:sz w:val="18"/>
        </w:rPr>
        <w:t>БИЗНЕС ПОД МИКРОСКОПОМ</w:t>
      </w:r>
    </w:p>
    <w:p>
      <w:pPr>
        <w:pStyle w:val="Title"/>
      </w:pPr>
      <w:r>
        <w:t>Учебный пилот речевой аналитики в отделе продаж</w:t>
      </w:r>
    </w:p>
    <w:p>
      <w:r>
        <w:rPr>
          <w:color w:val="475569"/>
          <w:sz w:val="22"/>
        </w:rPr>
        <w:t>Сквозной пример: 4 000 звонков в месяц, ручная QA, интеграция с CRM, подтверждённый эффект и решение после пилота.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Документ</w:t>
            </w:r>
          </w:p>
        </w:tc>
        <w:tc>
          <w:tcPr>
            <w:tcW w:type="dxa" w:w="5083"/>
            <w:shd w:fill="F7F3E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Пример заполнения</w:t>
            </w:r>
          </w:p>
        </w:tc>
      </w:tr>
      <w:t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Фактчек</w:t>
            </w:r>
          </w:p>
        </w:tc>
        <w:tc>
          <w:tcPr>
            <w:tcW w:type="dxa" w:w="5083"/>
            <w:shd w:fill="F7F3EB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25 августа 2026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2CC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Важно</w:t>
            </w:r>
            <w:r>
              <w:br/>
              <w:t>Это учебная компания. Показатели не являются средними по рынку и не доказывают, что аналогичный эффект будет у другого бизнеса.</w:t>
            </w:r>
          </w:p>
        </w:tc>
      </w:tr>
    </w:tbl>
    <w:p/>
    <w:p>
      <w:pPr>
        <w:pStyle w:val="Heading1"/>
      </w:pPr>
      <w:r>
        <w:t>1. Исходные условия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Параметр</w:t>
            </w:r>
          </w:p>
        </w:tc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Значение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Менеджеров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10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Звонков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4 000/мес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Средняя длительность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6 минут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Всего аудио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24 000 минут/мес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Ручная QA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3% звонков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Время проверки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12 минут/звонок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Стоимость часа руководителя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800 ₽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Use case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договорённость о follow-up без задачи CRM</w:t>
            </w:r>
          </w:p>
        </w:tc>
      </w:tr>
    </w:tbl>
    <w:p/>
    <w:p>
      <w:pPr>
        <w:pStyle w:val="Heading1"/>
      </w:pPr>
      <w:r>
        <w:t>2. Почему компания не начинает с «контроля качества вообще»</w:t>
      </w:r>
    </w:p>
    <w:p>
      <w:r>
        <w:t>Руководитель знает конкретную потерю: менеджеры иногда договариваются перезвонить клиенту, но задача в CRM не создаётся. Часть возможностей исчезает. Поэтому критерий пилота формулируется не как «менеджер хорошо поговорил», а как комбинация двух фактов: в разговоре есть договорённость о следующем контакте; в CRM после звонка нет задачи.</w:t>
      </w:r>
    </w:p>
    <w:p>
      <w:pPr>
        <w:pStyle w:val="Heading1"/>
      </w:pPr>
      <w:r>
        <w:t>3. Эталон</w:t>
      </w:r>
    </w:p>
    <w:p>
      <w:pPr>
        <w:pStyle w:val="ListNumber"/>
      </w:pPr>
      <w:r>
        <w:t>Отобрать 100 звонков: успешные, потерянные, короткие, шумные, с несколькими договорённостями.</w:t>
      </w:r>
    </w:p>
    <w:p>
      <w:pPr>
        <w:pStyle w:val="ListNumber"/>
      </w:pPr>
      <w:r>
        <w:t>Руководитель вручную отмечает наличие follow-up и проверяет дату/срок.</w:t>
      </w:r>
    </w:p>
    <w:p>
      <w:pPr>
        <w:pStyle w:val="ListNumber"/>
      </w:pPr>
      <w:r>
        <w:t>AI размечает ту же выборку.</w:t>
      </w:r>
    </w:p>
    <w:p>
      <w:pPr>
        <w:pStyle w:val="ListNumber"/>
      </w:pPr>
      <w:r>
        <w:t>Команда считает precision, recall и точность даты.</w:t>
      </w:r>
    </w:p>
    <w:p>
      <w:pPr>
        <w:pStyle w:val="ListNumber"/>
      </w:pPr>
      <w:r>
        <w:t>Ошибки разбираются по причине, затем критерий настраивается повторно.</w:t>
      </w:r>
    </w:p>
    <w:p>
      <w:pPr>
        <w:pStyle w:val="Heading1"/>
      </w:pPr>
      <w:r>
        <w:t>4. Архитектура действия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Событие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Автоматическое действие</w:t>
            </w:r>
          </w:p>
        </w:tc>
        <w:tc>
          <w:tcPr>
            <w:tcW w:type="dxa" w:w="3389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Человек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Есть договорённость + нет CRM-задачи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создать алерт/черновик задачи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менеджер подтверждает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Повторная ошибка одного сотрудника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добавить разговор в coaching queue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руководитель разбирает</w:t>
            </w:r>
          </w:p>
        </w:tc>
      </w:tr>
      <w:tr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Критичная сумма/дата сомнительна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не создавать автоматическое обязательство</w:t>
            </w:r>
          </w:p>
        </w:tc>
        <w:tc>
          <w:tcPr>
            <w:tcW w:type="dxa" w:w="3389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ручная проверка</w:t>
            </w:r>
          </w:p>
        </w:tc>
      </w:tr>
    </w:tbl>
    <w:p/>
    <w:p>
      <w:pPr>
        <w:pStyle w:val="Heading1"/>
      </w:pPr>
      <w:r>
        <w:t>5. Экономика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Статья</w:t>
            </w:r>
          </w:p>
        </w:tc>
        <w:tc>
          <w:tcPr>
            <w:tcW w:type="dxa" w:w="5083"/>
            <w:shd w:fill="10223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</w:rPr>
              <w:t>Сумма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Анализ 24 000 мин × 1,5 ₽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36 000 ₽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Абонплата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1 100 ₽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Инфраструктура/API/хранение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10 000 ₽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Run-rate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47 100 ₽/мес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Разовый запуск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100 000 ₽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Экономия QA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15 360 ₽/мес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10 восстановленных возможностей × 5 000 ₽ вклада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50 000 ₽/мес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100 предотвращённых повторных контактов × 150 ₽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15 000 ₽/мес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Подтверждённый эффект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80 360 ₽/мес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Net effect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33 260 ₽/мес</w:t>
            </w:r>
          </w:p>
        </w:tc>
      </w:tr>
      <w:tr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Простой payback</w:t>
            </w:r>
          </w:p>
        </w:tc>
        <w:tc>
          <w:tcPr>
            <w:tcW w:type="dxa" w:w="5083"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t>≈3,0 месяца</w:t>
            </w:r>
          </w:p>
        </w:tc>
      </w:tr>
    </w:tbl>
    <w:p/>
    <w:p>
      <w:r>
        <w:t>В примере используется маржинальный вклад с восстановленной возможности, а не вся сумма сделки. Если бизнес не может подтвердить, что найденная договорённость действительно привела к сделке, этот эффект должен быть обнулён.</w:t>
      </w:r>
    </w:p>
    <w:p>
      <w:pPr>
        <w:pStyle w:val="Heading1"/>
      </w:pPr>
      <w:r>
        <w:t>6. Почему решение всё равно TEST</w:t>
      </w:r>
    </w:p>
    <w:p>
      <w:pPr>
        <w:pStyle w:val="ListBullet"/>
      </w:pPr>
      <w:r>
        <w:t>100 разговоров — достаточный старт, но модель нужно мониторить и после запуска;</w:t>
      </w:r>
    </w:p>
    <w:p>
      <w:pPr>
        <w:pStyle w:val="ListBullet"/>
      </w:pPr>
      <w:r>
        <w:t>автоматическое извлечение дат и сумм нельзя принимать без установленного порога точности;</w:t>
      </w:r>
    </w:p>
    <w:p>
      <w:pPr>
        <w:pStyle w:val="ListBullet"/>
      </w:pPr>
      <w:r>
        <w:t>договор с поставщиком и маршрут персональных данных должны быть подтверждены;</w:t>
      </w:r>
    </w:p>
    <w:p>
      <w:pPr>
        <w:pStyle w:val="ListBullet"/>
      </w:pPr>
      <w:r>
        <w:t>рост объёма звонков изменит run-rate;</w:t>
      </w:r>
    </w:p>
    <w:p>
      <w:pPr>
        <w:pStyle w:val="ListBullet"/>
      </w:pPr>
      <w:r>
        <w:t>если менеджеры начинают менять поведение после уведомления о контроле, baseline нужно интерпретировать осторожно.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DDEFE4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02238"/>
              </w:rPr>
              <w:t>Решение</w:t>
            </w:r>
            <w:r>
              <w:br/>
              <w:t>TEST → GO только если после 30 дней одновременно подтверждены качество, CRM-действие, ПД/ИБ и экономика. Если после удаления неподтверждённого эффекта net effect становится отрицательным, масштабирование не проводится.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49" w:right="1037" w:bottom="749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6"/>
      </w:rPr>
      <w:t>Бизнес под микроскопом · профессиональный материал</w:t>
    </w:r>
  </w:p>
  <w:p>
    <w:pPr>
      <w:jc w:val="right"/>
    </w:pP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238"/>
      <w:sz w:val="2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23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0223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