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30-дневный тест сервиса ремонта бытовой техники</w:t>
      </w:r>
    </w:p>
    <w:p>
      <w:r>
        <w:rPr>
          <w:i/>
          <w:color w:val="666666"/>
          <w:sz w:val="20"/>
        </w:rPr>
        <w:t>Полевой сценарий для проверки спроса, экономики и операционной дисциплины до аренды мастерской.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4EFE4"/>
          </w:tcPr>
          <w:p>
            <w:r>
              <w:rPr>
                <w:rFonts w:ascii="Liberation Sans" w:hAnsi="Liberation Sans"/>
                <w:b/>
                <w:sz w:val="21"/>
              </w:rPr>
              <w:t>Правило</w:t>
              <w:br/>
            </w:r>
            <w:r>
              <w:rPr>
                <w:rFonts w:ascii="Liberation Sans" w:hAnsi="Liberation Sans"/>
                <w:sz w:val="20"/>
              </w:rPr>
              <w:t>Тест не должен доказывать, что идея «хорошая». Его задача — как можно дешевле обнаружить, где модель ломается.</w:t>
            </w:r>
          </w:p>
        </w:tc>
      </w:tr>
    </w:tbl>
    <w:p/>
    <w:p>
      <w:pPr>
        <w:pStyle w:val="Heading1"/>
      </w:pPr>
      <w:r>
        <w:t>До старта: 5 обязательных условий</w:t>
      </w:r>
    </w:p>
    <w:p>
      <w:pPr>
        <w:pStyle w:val="ListBullet"/>
      </w:pPr>
      <w:r>
        <w:t>3–4 выбранные категории техники;</w:t>
      </w:r>
    </w:p>
    <w:p>
      <w:pPr>
        <w:pStyle w:val="ListBullet"/>
      </w:pPr>
      <w:r>
        <w:t>2–4 проверенных исполнителя либо собственная мощность;</w:t>
      </w:r>
    </w:p>
    <w:p>
      <w:pPr>
        <w:pStyle w:val="ListBullet"/>
      </w:pPr>
      <w:r>
        <w:t>единая карточка заказа;</w:t>
      </w:r>
    </w:p>
    <w:p>
      <w:pPr>
        <w:pStyle w:val="ListBullet"/>
      </w:pPr>
      <w:r>
        <w:t>ограниченный рекламный бюджет;</w:t>
      </w:r>
    </w:p>
    <w:p>
      <w:pPr>
        <w:pStyle w:val="ListBullet"/>
      </w:pPr>
      <w:r>
        <w:t>готовый порядок согласования цены, документов и гарантии.</w:t>
      </w:r>
    </w:p>
    <w:p>
      <w:pPr>
        <w:pStyle w:val="Heading1"/>
      </w:pPr>
      <w:r>
        <w:t>План по неделям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268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Что делаем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Что измеряем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1–3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Настроить телефон/CRM, карточку заказа, прайс-логику, 2–3 канала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Тестовый лид проходит весь процесс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Система готова к реальному заказу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4–10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Получить первые обращения, не расширять географию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Время ответа, конверсия, CAC, причины отказа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Первые фактические числа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11–20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Стабилизировать расписание и поставщиков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Вклад на заказ, детали, время мастера, переделки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Понятна переменная экономика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21–27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Отключить слабые каналы/категории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 и маржа по сегментам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Сфокусированный микс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Дни 28–30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Закрыть отчет и стресс-тест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5 ключевых метрик + capacity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GO / RECHECK / STOP</w:t>
            </w:r>
          </w:p>
        </w:tc>
      </w:tr>
    </w:tbl>
    <w:p/>
    <w:p>
      <w:pPr>
        <w:pStyle w:val="Heading1"/>
      </w:pPr>
      <w:r>
        <w:t>Ежедневный журнал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46"/>
        <w:gridCol w:w="1146"/>
        <w:gridCol w:w="1146"/>
        <w:gridCol w:w="1146"/>
        <w:gridCol w:w="1146"/>
        <w:gridCol w:w="1146"/>
        <w:gridCol w:w="1146"/>
        <w:gridCol w:w="1146"/>
        <w:gridCol w:w="1146"/>
      </w:tblGrid>
      <w:tr>
        <w:tc>
          <w:tcPr>
            <w:tcW w:type="dxa" w:w="1134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Дата</w:t>
            </w:r>
          </w:p>
        </w:tc>
        <w:tc>
          <w:tcPr>
            <w:tcW w:type="dxa" w:w="1134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Лидов</w:t>
            </w:r>
          </w:p>
        </w:tc>
        <w:tc>
          <w:tcPr>
            <w:tcW w:type="dxa" w:w="1134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Оплачено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Выручка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Реклама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Детали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Мастера</w:t>
            </w:r>
          </w:p>
        </w:tc>
        <w:tc>
          <w:tcPr>
            <w:tcW w:type="dxa" w:w="1701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Переделки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134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Пять ключевых метрик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8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3969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Как считать</w:t>
            </w:r>
          </w:p>
        </w:tc>
        <w:tc>
          <w:tcPr>
            <w:tcW w:type="dxa" w:w="3402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Базовый внутренний ориентир</w:t>
            </w:r>
          </w:p>
        </w:tc>
        <w:tc>
          <w:tcPr>
            <w:tcW w:type="dxa" w:w="4535"/>
            <w:vAlign w:val="center"/>
            <w:shd w:fill="1C2633"/>
          </w:tcPr>
          <w:p>
            <w:pPr>
              <w:jc w:val="left"/>
            </w:pPr>
            <w:r/>
            <w:r>
              <w:rPr>
                <w:rFonts w:ascii="Liberation Sans" w:hAnsi="Liberation Sans"/>
                <w:b/>
                <w:color w:val="FFFFFF"/>
                <w:sz w:val="18"/>
              </w:rPr>
              <w:t>Почему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Конверсия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Оплаченные заказы / лиды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≥50%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Показывает качество лида и обработки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CAC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Реклама / оплаченные заказы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≤800 ₽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Не рыночная норма, а тестовый порог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Средний чек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Выручка / заказы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≥4 500 ₽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Проверить фактом своего микса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Доля переделок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Заказы с переделкой / заказы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≤8%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Качество напрямую съедает вклад</w:t>
            </w:r>
          </w:p>
        </w:tc>
      </w:tr>
      <w:tr>
        <w:tc>
          <w:tcPr>
            <w:tcW w:type="dxa" w:w="28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Маржа вклада</w:t>
            </w:r>
          </w:p>
        </w:tc>
        <w:tc>
          <w:tcPr>
            <w:tcW w:type="dxa" w:w="3969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После рекламы, деталей, мастеров и переделок / выручка</w:t>
            </w:r>
          </w:p>
        </w:tc>
        <w:tc>
          <w:tcPr>
            <w:tcW w:type="dxa" w:w="3402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≥20%</w:t>
            </w:r>
          </w:p>
        </w:tc>
        <w:tc>
          <w:tcPr>
            <w:tcW w:type="dxa" w:w="4535"/>
            <w:vAlign w:val="center"/>
          </w:tcPr>
          <w:p>
            <w:pPr>
              <w:jc w:val="left"/>
            </w:pPr>
            <w:r/>
            <w:r>
              <w:rPr>
                <w:rFonts w:ascii="Liberation Sans" w:hAnsi="Liberation Sans"/>
                <w:b w:val="0"/>
                <w:sz w:val="18"/>
              </w:rPr>
              <w:t>До административных OPEX</w:t>
            </w:r>
          </w:p>
        </w:tc>
      </w:tr>
    </w:tbl>
    <w:p/>
    <w:p>
      <w:r>
        <w:t>Точные пороги можно менять в finansovaya-model-servisa-remonta-bytovoy-tehniki-2026.xlsx. Они не являются отраслевыми нормативами.</w:t>
      </w:r>
    </w:p>
    <w:p>
      <w:pPr>
        <w:pStyle w:val="Heading1"/>
      </w:pPr>
      <w:r>
        <w:t>Решение на 30-й день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DDEBDD"/>
          </w:tcPr>
          <w:p>
            <w:r>
              <w:rPr>
                <w:rFonts w:ascii="Liberation Sans" w:hAnsi="Liberation Sans"/>
                <w:b/>
                <w:sz w:val="21"/>
              </w:rPr>
              <w:t>GO</w:t>
              <w:br/>
            </w:r>
            <w:r>
              <w:rPr>
                <w:rFonts w:ascii="Liberation Sans" w:hAnsi="Liberation Sans"/>
                <w:sz w:val="20"/>
              </w:rPr>
              <w:t>Ключевые метрики подтверждены фактом, мастера выдерживают загрузку, гарантийные расходы контролируются, cash flow не требует постоянных вливаний.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E7B5"/>
          </w:tcPr>
          <w:p>
            <w:r>
              <w:rPr>
                <w:rFonts w:ascii="Liberation Sans" w:hAnsi="Liberation Sans"/>
                <w:b/>
                <w:sz w:val="21"/>
              </w:rPr>
              <w:t>RECHECK</w:t>
              <w:br/>
            </w:r>
            <w:r>
              <w:rPr>
                <w:rFonts w:ascii="Liberation Sans" w:hAnsi="Liberation Sans"/>
                <w:sz w:val="20"/>
              </w:rPr>
              <w:t>Одна ключевая метрика не проходит либо недостаточно объема данных. Продлить тест только с конкретной гипотезой исправления.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D8D8"/>
          </w:tcPr>
          <w:p>
            <w:r>
              <w:rPr>
                <w:rFonts w:ascii="Liberation Sans" w:hAnsi="Liberation Sans"/>
                <w:b/>
                <w:sz w:val="21"/>
              </w:rPr>
              <w:t>STOP</w:t>
              <w:br/>
            </w:r>
            <w:r>
              <w:rPr>
                <w:rFonts w:ascii="Liberation Sans" w:hAnsi="Liberation Sans"/>
                <w:sz w:val="20"/>
              </w:rPr>
              <w:t>Провалены две и более ключевые метрики, вклад отрицательный или качество нельзя контролировать без существенного роста расходов.</w:t>
            </w:r>
          </w:p>
        </w:tc>
      </w:tr>
    </w:tbl>
    <w:p/>
    <w:p>
      <w:pPr>
        <w:pStyle w:val="Heading1"/>
      </w:pPr>
      <w:r>
        <w:t>Что нельзя делать после теста автоматически</w:t>
      </w:r>
    </w:p>
    <w:p>
      <w:pPr>
        <w:pStyle w:val="ListBullet"/>
      </w:pPr>
      <w:r>
        <w:t>арендовать помещение только потому, что «лидов много»;</w:t>
      </w:r>
    </w:p>
    <w:p>
      <w:pPr>
        <w:pStyle w:val="ListBullet"/>
      </w:pPr>
      <w:r>
        <w:t>увеличивать рекламный бюджет до расчета CAC по каналу;</w:t>
      </w:r>
    </w:p>
    <w:p>
      <w:pPr>
        <w:pStyle w:val="ListBullet"/>
      </w:pPr>
      <w:r>
        <w:t>нанимать нового мастера, если текущая мощность используется слабо;</w:t>
      </w:r>
    </w:p>
    <w:p>
      <w:pPr>
        <w:pStyle w:val="ListBullet"/>
      </w:pPr>
      <w:r>
        <w:t>закупать склад деталей без статистики;</w:t>
      </w:r>
    </w:p>
    <w:p>
      <w:pPr>
        <w:pStyle w:val="ListBullet"/>
      </w:pPr>
      <w:r>
        <w:t>считать месячную прибыль без стоимости труда собственника.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1C26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B18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C26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