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Протокол тестовой перевозки ЭПД</w:t>
      </w:r>
    </w:p>
    <w:p>
      <w:r>
        <w:rPr>
          <w:i/>
          <w:color w:val="6B6256"/>
          <w:sz w:val="22"/>
        </w:rPr>
        <w:t>End-to-end проверка до промышленного запуска</w:t>
      </w:r>
    </w:p>
    <w:p>
      <w:r>
        <w:rPr>
          <w:b/>
          <w:color w:val="C99A42"/>
          <w:sz w:val="18"/>
        </w:rPr>
        <w:t>БИЗНЕС ПОД МИКРОСКОПОМ</w:t>
      </w:r>
    </w:p>
    <w:p>
      <w:r>
        <w:rPr>
          <w:color w:val="746B61"/>
          <w:sz w:val="18"/>
        </w:rPr>
        <w:t>Актуально на 23 августа 2026 года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r>
              <w:rPr>
                <w:b/>
                <w:color w:val="102238"/>
                <w:sz w:val="22"/>
              </w:rPr>
              <w:t>Правило приёмки теста</w:t>
              <w:br/>
            </w:r>
            <w:r>
              <w:rPr>
                <w:color w:val="2B313A"/>
                <w:sz w:val="20"/>
              </w:rPr>
              <w:t>Тест считается успешным только если документ прошёл весь путь: создание → подпись отправителя → перевозчик/водитель → рейс → приёмка → подпись получателя → закрытый документ доступен всем сторонам и в учётном процессе.</w:t>
            </w:r>
          </w:p>
        </w:tc>
      </w:tr>
    </w:tbl>
    <w:p/>
    <w:p>
      <w:pPr>
        <w:pStyle w:val="Heading1"/>
      </w:pPr>
      <w:r>
        <w:t>1. Паспорт теста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803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Заполнить</w:t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Дата теста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Маршрут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Груз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Грузоотправитель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Перевозчик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Грузополучатель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Экспедитор (если есть)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Операторы ИС ЭПД сторон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ТС / водитель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Ответственный за тест</w:t>
            </w:r>
          </w:p>
        </w:tc>
        <w:tc>
          <w:tcPr>
            <w:tcW w:type="dxa" w:w="6803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</w:tbl>
    <w:p/>
    <w:p>
      <w:pPr>
        <w:pStyle w:val="Heading1"/>
      </w:pPr>
      <w:r>
        <w:t>2. Предусловия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102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41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Да/Нет</w:t>
            </w:r>
          </w:p>
        </w:tc>
        <w:tc>
          <w:tcPr>
            <w:tcW w:type="dxa" w:w="3969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Схема перевозки классифицирована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Документ выбран корректно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Операторы аккредитованы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Роуминг подтверждён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Подписанты и МЧД готовы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Доступы в сервис выданы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Справочники проверены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1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Сотрудники знают порядок действий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</w:tbl>
    <w:p/>
    <w:p>
      <w:pPr>
        <w:pStyle w:val="Heading1"/>
      </w:pPr>
      <w:r>
        <w:t>3. Основной сценарий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323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Шаг</w:t>
            </w:r>
          </w:p>
        </w:tc>
        <w:tc>
          <w:tcPr>
            <w:tcW w:type="dxa" w:w="3402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Ожидаемый результат</w:t>
            </w:r>
          </w:p>
        </w:tc>
        <w:tc>
          <w:tcPr>
            <w:tcW w:type="dxa" w:w="294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124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PASS/FAIL</w:t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1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Создание документа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2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Подписание грузоотправителем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3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Получение перевозчиком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4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Подписание перевозчиком/водителем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5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Формирование QR / доступ к визуализации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6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Выезд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7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Доставка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8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Фиксация факта приёмки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9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Подписание грузополучателем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10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Закрытый документ доступен всем сторонам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11</w:t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Документ попал в учёт/архив</w:t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24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</w:tbl>
    <w:p/>
    <w:p>
      <w:pPr>
        <w:pStyle w:val="Heading1"/>
      </w:pPr>
      <w:r>
        <w:t>4. Нештатные сценарии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94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Сценарий</w:t>
            </w:r>
          </w:p>
        </w:tc>
        <w:tc>
          <w:tcPr>
            <w:tcW w:type="dxa" w:w="289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Как проверили</w:t>
            </w:r>
          </w:p>
        </w:tc>
        <w:tc>
          <w:tcPr>
            <w:tcW w:type="dxa" w:w="266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323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Что исправить</w:t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Замена водителя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Замена автомобиля без смены перевозчика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Расхождение по количеству / состоянию груза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Отсутствие интернета у водителя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Недоступность сервиса оператора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Приёмка вне обычного рабочего времени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Резервный подписант вместо основного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94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Контрагент с другим оператором / роуминг</w:t>
            </w:r>
          </w:p>
        </w:tc>
        <w:tc>
          <w:tcPr>
            <w:tcW w:type="dxa" w:w="289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26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23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</w:tbl>
    <w:p/>
    <w:p>
      <w:pPr>
        <w:pStyle w:val="Heading1"/>
      </w:pPr>
      <w:r>
        <w:t>5. Итог теста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669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4932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Основной сценарий прошёл end-to-end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Нет критичных ручных «дыр»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Роли и подписи подтверждены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Контрагент готов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Нештатные сценарии понятны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56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Итоговый статус GO / RECHECK / STOP</w:t>
            </w:r>
          </w:p>
        </w:tc>
        <w:tc>
          <w:tcPr>
            <w:tcW w:type="dxa" w:w="493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</w:tbl>
    <w:p/>
    <w:p>
      <w:pPr>
        <w:pStyle w:val="Heading1"/>
      </w:pPr>
      <w:r>
        <w:t>6. План корректирующих действий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83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Проблема</w:t>
            </w:r>
          </w:p>
        </w:tc>
        <w:tc>
          <w:tcPr>
            <w:tcW w:type="dxa" w:w="198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70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3402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181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Повторный тест</w:t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</w:r>
          </w:p>
        </w:tc>
      </w:tr>
      <w:tr>
        <w:tc>
          <w:tcPr>
            <w:tcW w:type="dxa" w:w="283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70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3402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  <w:tc>
          <w:tcPr>
            <w:tcW w:type="dxa" w:w="181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</w:r>
          </w:p>
        </w:tc>
      </w:tr>
    </w:tbl>
    <w:p/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