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mallnote"/>
      </w:pPr>
      <w:r>
        <w:rPr>
          <w:b/>
        </w:rPr>
        <w:t>ПРОВАЛЫ И УРОКИ</w:t>
      </w:r>
    </w:p>
    <w:p>
      <w:pPr>
        <w:pStyle w:val="Title"/>
      </w:pPr>
      <w:r>
        <w:t>YotaPhone: досье причин, хронологии и коммерческой устойчивости</w:t>
      </w:r>
    </w:p>
    <w:p>
      <w:pPr>
        <w:jc w:val="left"/>
      </w:pPr>
      <w:r>
        <w:rPr>
          <w:rFonts w:ascii="Arial" w:hAnsi="Arial"/>
          <w:color w:val="697181"/>
          <w:sz w:val="24"/>
        </w:rPr>
        <w:t>Факты, противоречия данных, дерево причин и механика провала — с разделением продукта, спроса, экономики, поставок и капитала.</w:t>
      </w:r>
    </w:p>
    <w:p>
      <w:pPr>
        <w:pStyle w:val="Smallnote"/>
      </w:pPr>
      <w:r>
        <w:t>АНАЛИТИЧЕСКОЕ ДОСЬЕ   ·   Дата фактчека: 04.09.2026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  <w:tblHeader w:val="true"/>
        </w:trPr>
        <w:tc>
          <w:tcPr>
            <w:tcW w:type="dxa" w:w="10200"/>
            <w:shd w:fill="F3EFE8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rial" w:hAnsi="Arial"/>
                <w:b/>
                <w:color w:val="0E1E35"/>
                <w:sz w:val="22"/>
              </w:rPr>
              <w:t>Назначение досье</w:t>
              <w:br/>
            </w:r>
            <w:r>
              <w:rPr>
                <w:rFonts w:ascii="Arial" w:hAnsi="Arial"/>
                <w:color w:val="1D2735"/>
                <w:sz w:val="21"/>
              </w:rPr>
            </w:r>
            <w:r>
              <w:rPr>
                <w:rFonts w:ascii="Arial" w:hAnsi="Arial"/>
                <w:b w:val="0"/>
                <w:color w:val="1D2735"/>
                <w:sz w:val="21"/>
              </w:rPr>
              <w:t>Этот документ нужен не для повторения статьи, а для глубокой проверки причинности: какие события подтверждены, какие цифры конфликтуют, что является интерпретацией и какие механизмы можно диагностировать в собственном продуктовом бизнесе.</w:t>
            </w:r>
          </w:p>
        </w:tc>
      </w:tr>
    </w:tbl>
    <w:p>
      <w:pPr>
        <w:spacing w:after="40"/>
      </w:pPr>
    </w:p>
    <w:p>
      <w:pPr>
        <w:pStyle w:val="Heading1"/>
      </w:pPr>
      <w:r>
        <w:t>1. Как читать кейс</w:t>
      </w:r>
    </w:p>
    <w:p>
      <w:pPr>
        <w:pStyle w:val="ListNumber"/>
        <w:spacing w:after="60"/>
      </w:pPr>
      <w:r>
        <w:t>Сначала отделите продуктовый факт от бизнес-вывода. Полезность E-Ink не доказывает массовый спрос; низкие продажи не доказывают бесполезность технологии.</w:t>
      </w:r>
    </w:p>
    <w:p>
      <w:pPr>
        <w:pStyle w:val="ListNumber"/>
        <w:spacing w:after="60"/>
      </w:pPr>
      <w:r>
        <w:t>Не складывайте разные определения продаж. Отгрузка, заказ интернет-магазина, продажа в отслеживаемой рознице и фактическая продажа конечному покупателю (sell-through) — разные метрики.</w:t>
      </w:r>
    </w:p>
    <w:p>
      <w:pPr>
        <w:pStyle w:val="ListNumber"/>
        <w:spacing w:after="60"/>
      </w:pPr>
      <w:r>
        <w:t>Не реконструируйте точную экономику единицы YotaPhone: публичных себестоимость, маржу канала, стоимость привлечения и гарантийные расходы недостаточно.</w:t>
      </w:r>
    </w:p>
    <w:p>
      <w:pPr>
        <w:pStyle w:val="ListNumber"/>
        <w:spacing w:after="60"/>
      </w:pPr>
      <w:r>
        <w:t>Рассматривайте 2019 год как финал накопленной цепочки, а не как единственную причину.</w:t>
      </w:r>
    </w:p>
    <w:p>
      <w:pPr>
        <w:pStyle w:val="Heading1"/>
      </w:pPr>
      <w:r>
        <w:t>2. Карточка кейса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  <w:tblHeader w:val="true"/>
        </w:trPr>
        <w:tc>
          <w:tcPr>
            <w:tcW w:type="dxa" w:w="243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6917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43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7"/>
              </w:rPr>
              <w:t>Продукт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7"/>
              </w:rPr>
              <w:t>Android-смартфоны YotaPhone с дополнительным E-Ink-экраном.</w:t>
            </w:r>
          </w:p>
        </w:tc>
      </w:tr>
      <w:tr>
        <w:trPr>
          <w:cantSplit/>
        </w:trPr>
        <w:tc>
          <w:tcPr>
            <w:tcW w:type="dxa" w:w="243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7"/>
              </w:rPr>
              <w:t>Ключевая инновация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7"/>
              </w:rPr>
              <w:t>Всегда доступный энергосберегающий второй экран; во втором поколении — сенсорный и с зеркалированием Android.</w:t>
            </w:r>
          </w:p>
        </w:tc>
      </w:tr>
      <w:tr>
        <w:trPr>
          <w:cantSplit/>
        </w:trPr>
        <w:tc>
          <w:tcPr>
            <w:tcW w:type="dxa" w:w="243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7"/>
              </w:rPr>
              <w:t>Целевой переход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7"/>
              </w:rPr>
              <w:t>От экспериментального/нишевого устройства к массовому международному продукту.</w:t>
            </w:r>
          </w:p>
        </w:tc>
      </w:tr>
      <w:tr>
        <w:trPr>
          <w:cantSplit/>
        </w:trPr>
        <w:tc>
          <w:tcPr>
            <w:tcW w:type="dxa" w:w="243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7"/>
              </w:rPr>
              <w:t>Основной конфликт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7"/>
              </w:rPr>
              <w:t>Премия за уникальность должна была финансировать более сложный продукт, но массовая готовность платить и масштаб продаж не были доказаны.</w:t>
            </w:r>
          </w:p>
        </w:tc>
      </w:tr>
      <w:tr>
        <w:trPr>
          <w:cantSplit/>
        </w:trPr>
        <w:tc>
          <w:tcPr>
            <w:tcW w:type="dxa" w:w="243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7"/>
              </w:rPr>
              <w:t>Ключевые системные риски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7"/>
              </w:rPr>
              <w:t>Цена, дистрибуция, MOQ/запасы, FX, региональные версии, поставщик, скорость поколения, финансирование.</w:t>
            </w:r>
          </w:p>
        </w:tc>
      </w:tr>
      <w:tr>
        <w:trPr>
          <w:cantSplit/>
        </w:trPr>
        <w:tc>
          <w:tcPr>
            <w:tcW w:type="dxa" w:w="243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7"/>
              </w:rPr>
              <w:t>Финальный корпоративный статус</w:t>
            </w:r>
          </w:p>
        </w:tc>
        <w:tc>
          <w:tcPr>
            <w:tcW w:type="dxa" w:w="69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7"/>
              </w:rPr>
              <w:t>В 2019 году головная структура была признана банкротом на Каймановых островах; это не означает, что один судебный долг был единственной причиной провала продукта.</w:t>
            </w:r>
          </w:p>
        </w:tc>
      </w:tr>
    </w:tbl>
    <w:p>
      <w:pPr>
        <w:spacing w:after="40"/>
      </w:pPr>
    </w:p>
    <w:p>
      <w:pPr>
        <w:pStyle w:val="Heading1"/>
      </w:pPr>
      <w:r>
        <w:t>3. Подтверждённая хронология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1587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5669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Факт</w:t>
            </w:r>
          </w:p>
        </w:tc>
        <w:tc>
          <w:tcPr>
            <w:tcW w:type="dxa" w:w="226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Источник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2011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Yota Devices развивается как отдельная компания после выделения из устройства-бизнеса «Скартела».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Ведомости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Дек. 2013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Первый YotaPhone выходит в продажу; стартовая цена — 19 990 ₽.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Ведомости / Коммерсантъ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Фев. 2014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YotaPhone 2 показан на MWC; второе поколение усиливает продуктовую концепцию.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Engadget / Ведомости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02.12.2014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Цена YotaPhone 2 — 32 990 ₽; первая партия — 150 000.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Ведомости / Интерфакс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23.12.2014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Цена повышена до 39 990 ₽ из-за изменения курса и валютных расчётов с поставщиками.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Интерфакс / Коммерсантъ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29.05.2015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Yota Devices сообщает около 35 000 проданных YotaPhone 2 с декабря.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Ведомости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31.07.2015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Американский запуск отменён после краудфандинга из-за задержек производителя локальной версии.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Engadget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Конец 2015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 отчётности будущего инвестора: 96 000 смартфонов двух поколений суммарно.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Ведомости / China Baoli reporting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2016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China Baoli приобретает 30% за $46,2 млн; YotaPhone 3 переносится.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Ведомости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27.04–30.09.2016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Убыток Yota по отчётности China Baoli — около $7,8 млн; задолженность связанных структур перед China Baoli — около $43 млн.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Ведомости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2017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YOTA3 выводится на китайский рынок; заявляется цель &gt;1 млн устройств в первый год.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Ростех</w:t>
            </w:r>
          </w:p>
        </w:tc>
      </w:tr>
      <w:tr>
        <w:trPr>
          <w:cantSplit/>
        </w:trPr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18.04.2019</w:t>
            </w:r>
          </w:p>
        </w:tc>
        <w:tc>
          <w:tcPr>
            <w:tcW w:type="dxa" w:w="5669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Головная структура Yota признана банкротом по заявлению Hi-P Electronics.</w:t>
            </w:r>
          </w:p>
        </w:tc>
        <w:tc>
          <w:tcPr>
            <w:tcW w:type="dxa" w:w="226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CNews / Cayman notice</w:t>
            </w:r>
          </w:p>
        </w:tc>
      </w:tr>
    </w:tbl>
    <w:p>
      <w:pPr>
        <w:spacing w:after="40"/>
      </w:pPr>
    </w:p>
    <w:p>
      <w:pPr>
        <w:pStyle w:val="Heading1"/>
      </w:pPr>
      <w:r>
        <w:t>4. Где цифры расходятся — и почему это важно</w:t>
      </w:r>
    </w:p>
    <w:p>
      <w:r>
        <w:t>Самый заметный конфликт данных относится к продажам YotaPhone 2 зимой 2014–2015 годов. В публичных пересказах отчётов GfK фигурировали сотни продаж в отслеживаемой классической рознице, тогда как Yota Devices говорила о десятках тысяч продаж через собственные и онлайн-каналы. Параллельно службы доставки и отдельные сети называли свои объёмы. Это не обязательно означает, что одна сторона «лгала»: метрики могли фиксировать разный канал и этап сделки.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1814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Метрика</w:t>
            </w:r>
          </w:p>
        </w:tc>
        <w:tc>
          <w:tcPr>
            <w:tcW w:type="dxa" w:w="362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она может означать</w:t>
            </w:r>
          </w:p>
        </w:tc>
        <w:tc>
          <w:tcPr>
            <w:tcW w:type="dxa" w:w="4195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Почему нельзя смешивать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Отгрузка партии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Поставка на склад, партнёру или дистрибьютору</w:t>
            </w:r>
          </w:p>
        </w:tc>
        <w:tc>
          <w:tcPr>
            <w:tcW w:type="dxa" w:w="419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Не доказывает продажу конечному клиенту.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Оплаченный онлайн-заказ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Деньги/заказ в собственном канале</w:t>
            </w:r>
          </w:p>
        </w:tc>
        <w:tc>
          <w:tcPr>
            <w:tcW w:type="dxa" w:w="419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Может включать отмены/возвраты; не равен данным офлайн-панели.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GfK/ритейл-панель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Продажи в отслеживаемых магазинах</w:t>
            </w:r>
          </w:p>
        </w:tc>
        <w:tc>
          <w:tcPr>
            <w:tcW w:type="dxa" w:w="419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Не охватывает все прямые и нестандартные каналы.</w:t>
            </w:r>
          </w:p>
        </w:tc>
      </w:tr>
      <w:tr>
        <w:trPr>
          <w:cantSplit/>
        </w:trPr>
        <w:tc>
          <w:tcPr>
            <w:tcW w:type="dxa" w:w="181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Продажи конечным покупателям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Фактическая продажа конечному клиенту</w:t>
            </w:r>
          </w:p>
        </w:tc>
        <w:tc>
          <w:tcPr>
            <w:tcW w:type="dxa" w:w="419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Лучший показатель спроса, но нужен единый контур и период.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  <w:tblHeader w:val="true"/>
        </w:trPr>
        <w:tc>
          <w:tcPr>
            <w:tcW w:type="dxa" w:w="10200"/>
            <w:shd w:fill="F3EFE8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rial" w:hAnsi="Arial"/>
                <w:b/>
                <w:color w:val="0E1E35"/>
                <w:sz w:val="22"/>
              </w:rPr>
              <w:t>Управленческий урок</w:t>
              <w:br/>
            </w:r>
            <w:r>
              <w:rPr>
                <w:rFonts w:ascii="Arial" w:hAnsi="Arial"/>
                <w:color w:val="1D2735"/>
                <w:sz w:val="21"/>
              </w:rPr>
            </w:r>
            <w:r>
              <w:rPr>
                <w:rFonts w:ascii="Arial" w:hAnsi="Arial"/>
                <w:b w:val="0"/>
                <w:color w:val="1D2735"/>
                <w:sz w:val="21"/>
              </w:rPr>
              <w:t>До масштабирования аппаратного продукта компания должна иметь один согласованный словарь метрик. Иначе маркетинг может считать за успех заказы, финансы — отгрузки, а канал — фактические продажи, и все будут видеть разный бизнес.</w:t>
            </w:r>
          </w:p>
        </w:tc>
      </w:tr>
    </w:tbl>
    <w:p>
      <w:pPr>
        <w:spacing w:after="40"/>
      </w:pPr>
    </w:p>
    <w:p>
      <w:pPr>
        <w:pStyle w:val="Heading1"/>
      </w:pPr>
      <w:r>
        <w:t>5. Дерево причин: от симптома к механизму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cantSplit/>
          <w:tblHeader w:val="true"/>
        </w:trPr>
        <w:tc>
          <w:tcPr>
            <w:tcW w:type="dxa" w:w="1304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Уровень</w:t>
            </w:r>
          </w:p>
        </w:tc>
        <w:tc>
          <w:tcPr>
            <w:tcW w:type="dxa" w:w="255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Наблюдение</w:t>
            </w:r>
          </w:p>
        </w:tc>
        <w:tc>
          <w:tcPr>
            <w:tcW w:type="dxa" w:w="3402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Вероятный механизм</w:t>
            </w:r>
          </w:p>
        </w:tc>
        <w:tc>
          <w:tcPr>
            <w:tcW w:type="dxa" w:w="238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Что подтверждает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Спрос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Продажи — десятки тысяч, планы — сотни тысяч/миллион.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Нишевой fit не превратился в массовый.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Продажи компании/инвестора + заявления о массовом продукте.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Цена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32 990 ₽ → 39 990 ₽; затем сильное снижение.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Премия за второй экран оказалась чувствительной к FX и конкуренции.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Прайсы и объяснение Yota Devices.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Дистрибуция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На старте ограничены классические каналы.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Новая категория требует демонстрации и доступности, но канал был уже, чем у лидеров.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Ведомости о каналах.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Операции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США отменены из-за локальной версии и поставщика.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Региональная адаптация и готовность поставок не успели за маркетинговым обещанием.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Engadget / сообщение компании.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Финансы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2016: убыток и долговой контур.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Масштаб ещё не покрывает разработку, логистику, продажи и поддержку.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Отчётность China Baoli через Ведомости.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Roadmap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YotaPhone 3 неоднократно переносится.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Деньги и технические зависимости сокращают скорость итераций.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5"/>
              </w:rPr>
              <w:t>Ведомости.</w:t>
            </w:r>
          </w:p>
        </w:tc>
      </w:tr>
      <w:tr>
        <w:trPr>
          <w:cantSplit/>
        </w:trPr>
        <w:tc>
          <w:tcPr>
            <w:tcW w:type="dxa" w:w="130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Поставки / право</w:t>
            </w:r>
          </w:p>
        </w:tc>
        <w:tc>
          <w:tcPr>
            <w:tcW w:type="dxa" w:w="255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Долгий спор с Hi-P о производственных обязательствах.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MOQ/contract risk способен стать экзистенциальным.</w:t>
            </w:r>
          </w:p>
        </w:tc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5"/>
              </w:rPr>
              <w:t>CNews / судебное уведомление.</w:t>
            </w:r>
          </w:p>
        </w:tc>
      </w:tr>
    </w:tbl>
    <w:p>
      <w:pPr>
        <w:spacing w:after="40"/>
      </w:pPr>
    </w:p>
    <w:p>
      <w:pPr>
        <w:pStyle w:val="Heading1"/>
      </w:pPr>
      <w:r>
        <w:t>6. Соответствие продукта рынку (product-market fit): что было доказано и что нет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306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Гипотеза</w:t>
            </w:r>
          </w:p>
        </w:tc>
        <w:tc>
          <w:tcPr>
            <w:tcW w:type="dxa" w:w="204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Статус по публичным данным</w:t>
            </w:r>
          </w:p>
        </w:tc>
        <w:tc>
          <w:tcPr>
            <w:tcW w:type="dxa" w:w="4535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Комментарий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Люди видят ценность второго E-Ink-экрана</w:t>
            </w:r>
          </w:p>
        </w:tc>
        <w:tc>
          <w:tcPr>
            <w:tcW w:type="dxa" w:w="204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ПОДТВЕРЖДЕНО ЧАСТИЧНО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Отзывы и обзоры показывают реальные сценарии использования.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Есть платящая ниша</w:t>
            </w:r>
          </w:p>
        </w:tc>
        <w:tc>
          <w:tcPr>
            <w:tcW w:type="dxa" w:w="204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ПОДТВЕРЖДЕНО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Десятки тысяч устройств продавались; был международный спрос.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Ниша достаточно велика для массового смартфона</w:t>
            </w:r>
          </w:p>
        </w:tc>
        <w:tc>
          <w:tcPr>
            <w:tcW w:type="dxa" w:w="204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НЕ ДОКАЗАНО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Продажи не приблизились к заявленным массовым целям.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Покупатель устойчиво принимает премиальную цену</w:t>
            </w:r>
          </w:p>
        </w:tc>
        <w:tc>
          <w:tcPr>
            <w:tcW w:type="dxa" w:w="204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НЕ ДОКАЗАНО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Цена снижалась; независимые обзоры называли аппарат очень дорогим.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Спрос воспроизводится в новых странах</w:t>
            </w:r>
          </w:p>
        </w:tc>
        <w:tc>
          <w:tcPr>
            <w:tcW w:type="dxa" w:w="204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НЕ ДОКАЗАНО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США не запущены; Китай потребовал отдельной структуры и новой модели.</w:t>
            </w:r>
          </w:p>
        </w:tc>
      </w:tr>
      <w:tr>
        <w:trPr>
          <w:cantSplit/>
        </w:trPr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Экономика масштабируется вместе с объёмом</w:t>
            </w:r>
          </w:p>
        </w:tc>
        <w:tc>
          <w:tcPr>
            <w:tcW w:type="dxa" w:w="204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НЕ ДОКАЗАНО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Публичных данных об экономике единицы нет; при этом сохранялись убытки и долги.</w:t>
            </w:r>
          </w:p>
        </w:tc>
      </w:tr>
    </w:tbl>
    <w:p>
      <w:pPr>
        <w:spacing w:after="40"/>
      </w:pPr>
    </w:p>
    <w:p>
      <w:pPr>
        <w:pStyle w:val="Heading1"/>
      </w:pPr>
      <w:r>
        <w:t>7. Цена и конкурентная полка</w:t>
      </w:r>
    </w:p>
    <w:p>
      <w:r>
        <w:t>На 3 декабря 2014 года Kommersant приводил следующий ориентир: YotaPhone 2 — 32,99 тыс. ₽, Galaxy S5 — 24,99 тыс. ₽, iPhone 6 — 39,99 тыс. ₽. Это не означает, что продукты полностью сопоставимы, но показывает контекст принятия решения: YotaPhone входил в премиальную полку, где клиент сравнивал не только спецификации, но и экосистему, камеру, сервис, ликвидность устройства и доверие к бренду.</w:t>
      </w:r>
    </w:p>
    <w:p>
      <w:r>
        <w:t>23 декабря YotaPhone 2 поднялся до 39,99 тыс. ₽. Компания объяснила рост на 21% валютной зависимостью комплектующих. Это хороший пример «внешнего» риска, который на самом деле должен находиться внутри финансовой модели: если большая часть комплектующих (BOM) оплачивается в валюте, валютный риск (FX) — часть экономики единицы, а не неожиданность.</w:t>
      </w:r>
    </w:p>
    <w:p>
      <w:pPr>
        <w:pStyle w:val="Heading1"/>
      </w:pPr>
      <w:r>
        <w:t>8. Ловушка масштаба: почему физический продукт нужно доказать до крупной партии</w:t>
      </w:r>
    </w:p>
    <w:p>
      <w:pPr>
        <w:pStyle w:val="ListBullet"/>
        <w:spacing w:after="60"/>
      </w:pPr>
      <w:r>
        <w:t>MOQ снижает цену единицы, но создаёт обязательство купить объём до фактической продажи.</w:t>
      </w:r>
    </w:p>
    <w:p>
      <w:pPr>
        <w:pStyle w:val="ListBullet"/>
        <w:spacing w:after="60"/>
      </w:pPr>
      <w:r>
        <w:t>Срок производства и логистика привязывают капитал к конкретному поколению продукта.</w:t>
      </w:r>
    </w:p>
    <w:p>
      <w:pPr>
        <w:pStyle w:val="ListBullet"/>
        <w:spacing w:after="60"/>
      </w:pPr>
      <w:r>
        <w:t>Запас стареет быстрее, чем в большинстве товарных категорий: смартфон за год меняет конкурентный контекст.</w:t>
      </w:r>
    </w:p>
    <w:p>
      <w:pPr>
        <w:pStyle w:val="ListBullet"/>
        <w:spacing w:after="60"/>
      </w:pPr>
      <w:r>
        <w:t>Региональная версия — отдельный набор частот, сертификатов, прошивки, сервисных и маркетинговых задач.</w:t>
      </w:r>
    </w:p>
    <w:p>
      <w:pPr>
        <w:pStyle w:val="ListBullet"/>
        <w:spacing w:after="60"/>
      </w:pPr>
      <w:r>
        <w:t>Гарантия и поддержка продолжаются после продажи и должны быть профинансированы заранее.</w:t>
      </w:r>
    </w:p>
    <w:p>
      <w:pPr>
        <w:pStyle w:val="Heading1"/>
      </w:pPr>
      <w:r>
        <w:t>9. Почему публичность могла создавать ложный сигнал</w:t>
      </w:r>
    </w:p>
    <w:p>
      <w:r>
        <w:t>YotaPhone получил редкий уровень медийной узнаваемости для небольшого производителя. Устройство демонстрировали на крупнейших выставках, дарили на международном уровне, обсуждали глобальные операторы и технологические СМИ. Но публичность — верхняя часть воронки. Она снижает стоимость первого контакта, но не гарантирует конверсию, фактические продажи конечным покупателям, вклад в покрытие расходов и повторяемую экономику.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187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Метрика известности</w:t>
            </w:r>
          </w:p>
        </w:tc>
        <w:tc>
          <w:tcPr>
            <w:tcW w:type="dxa" w:w="306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она доказывает</w:t>
            </w:r>
          </w:p>
        </w:tc>
        <w:tc>
          <w:tcPr>
            <w:tcW w:type="dxa" w:w="4252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Чего не доказывает</w:t>
            </w:r>
          </w:p>
        </w:tc>
      </w:tr>
      <w:tr>
        <w:trPr>
          <w:cantSplit/>
        </w:trPr>
        <w:tc>
          <w:tcPr>
            <w:tcW w:type="dxa" w:w="187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Упоминания СМИ</w:t>
            </w:r>
          </w:p>
        </w:tc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Продукт заметен</w:t>
            </w:r>
          </w:p>
        </w:tc>
        <w:tc>
          <w:tcPr>
            <w:tcW w:type="dxa" w:w="425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Что его купят по полной цене.</w:t>
            </w:r>
          </w:p>
        </w:tc>
      </w:tr>
      <w:tr>
        <w:trPr>
          <w:cantSplit/>
        </w:trPr>
        <w:tc>
          <w:tcPr>
            <w:tcW w:type="dxa" w:w="187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Награды/выставки</w:t>
            </w:r>
          </w:p>
        </w:tc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Технология интересна экспертам</w:t>
            </w:r>
          </w:p>
        </w:tc>
        <w:tc>
          <w:tcPr>
            <w:tcW w:type="dxa" w:w="425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Что массовый клиент поменяет привычку.</w:t>
            </w:r>
          </w:p>
        </w:tc>
      </w:tr>
      <w:tr>
        <w:trPr>
          <w:cantSplit/>
        </w:trPr>
        <w:tc>
          <w:tcPr>
            <w:tcW w:type="dxa" w:w="187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Предзаказы</w:t>
            </w:r>
          </w:p>
        </w:tc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Есть ранняя готовность платить</w:t>
            </w:r>
          </w:p>
        </w:tc>
        <w:tc>
          <w:tcPr>
            <w:tcW w:type="dxa" w:w="425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Что производство и поддержка масштабируются.</w:t>
            </w:r>
          </w:p>
        </w:tc>
      </w:tr>
      <w:tr>
        <w:trPr>
          <w:cantSplit/>
        </w:trPr>
        <w:tc>
          <w:tcPr>
            <w:tcW w:type="dxa" w:w="187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Инвестор/оценка</w:t>
            </w:r>
          </w:p>
        </w:tc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Есть стратегическая ценность/IP</w:t>
            </w:r>
          </w:p>
        </w:tc>
        <w:tc>
          <w:tcPr>
            <w:tcW w:type="dxa" w:w="425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Что текущая экономика продукта положительна.</w:t>
            </w:r>
          </w:p>
        </w:tc>
      </w:tr>
      <w:tr>
        <w:trPr>
          <w:cantSplit/>
        </w:trPr>
        <w:tc>
          <w:tcPr>
            <w:tcW w:type="dxa" w:w="187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Партнёрство с оператором</w:t>
            </w:r>
          </w:p>
        </w:tc>
        <w:tc>
          <w:tcPr>
            <w:tcW w:type="dxa" w:w="30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Появился канал</w:t>
            </w:r>
          </w:p>
        </w:tc>
        <w:tc>
          <w:tcPr>
            <w:tcW w:type="dxa" w:w="425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Что канал даст достаточный объём продаж конечным покупателям.</w:t>
            </w:r>
          </w:p>
        </w:tc>
      </w:tr>
    </w:tbl>
    <w:p>
      <w:pPr>
        <w:spacing w:after="40"/>
      </w:pPr>
    </w:p>
    <w:p>
      <w:pPr>
        <w:pStyle w:val="Heading1"/>
      </w:pPr>
      <w:r>
        <w:t>10. Цепочка поставок как часть продукта</w:t>
      </w:r>
    </w:p>
    <w:p>
      <w:r>
        <w:t>Провал американского запуска и последующий спор с Hi-P показывают, что поставщик в физическом продукте — не «бэк-офис». Если критичный дисплей, модуль или фабрика не готовы, продукт для клиента не существует. Поэтому готовность поставщика должна проходить такую же контрольную точку, как дизайн и маркетинг.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2381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Контрольная точка до публичного запуска</w:t>
            </w:r>
          </w:p>
        </w:tc>
        <w:tc>
          <w:tcPr>
            <w:tcW w:type="dxa" w:w="3402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PASS</w:t>
            </w:r>
          </w:p>
        </w:tc>
        <w:tc>
          <w:tcPr>
            <w:tcW w:type="dxa" w:w="3402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STOP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MOQ подтверждён спросом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Партия ≤ 2–3 месяцев консервативно ожидаемых продаж конечным покупателям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Партия требует optimistic forecast.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Альтернативный поставщик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Есть квалифицированная замена или план переключения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Критичный компонент зависимость от одного поставщика без плана.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Срок производства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Буфер встроен в публичную дату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Дата равна лучшему сценарию фабрики.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Региональная версия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Сертификация/частоты/прошивка закрыты до рекламы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Маркетинг стартует до технической готовности.</w:t>
            </w:r>
          </w:p>
        </w:tc>
      </w:tr>
      <w:tr>
        <w:trPr>
          <w:cantSplit/>
        </w:trPr>
        <w:tc>
          <w:tcPr>
            <w:tcW w:type="dxa" w:w="238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Гарантийный резерв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Заложен на единицу</w:t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Гарантия финансируется будущими продажами.</w:t>
            </w:r>
          </w:p>
        </w:tc>
      </w:tr>
    </w:tbl>
    <w:p>
      <w:pPr>
        <w:spacing w:after="40"/>
      </w:pPr>
    </w:p>
    <w:p>
      <w:pPr>
        <w:pStyle w:val="Heading1"/>
      </w:pPr>
      <w:r>
        <w:t>11. Капитал и сделка 2016 года</w:t>
      </w:r>
    </w:p>
    <w:p>
      <w:r>
        <w:t>China Baoli купила 30% Yota Devices за $46,2 млн. Изначально обсуждалась покупка 64,9% за $100 млн, что подразумевало оценку всей компании около $154 млн. Эти цифры важны не как «доказательство успеха», а как пример разницы между ценностью технологии/доли и способностью продукта финансировать себя. В том же 2016 году публичная отчётность показывала убыток, долговой контур и перенос следующего поколения.</w:t>
      </w:r>
    </w:p>
    <w:p>
      <w:pPr>
        <w:pStyle w:val="Heading1"/>
      </w:pPr>
      <w:r>
        <w:t>12. Контрфактуальные решения: что можно было проверить раньше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  <w:tblHeader w:val="true"/>
        </w:trPr>
        <w:tc>
          <w:tcPr>
            <w:tcW w:type="dxa" w:w="192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Точка решения</w:t>
            </w:r>
          </w:p>
        </w:tc>
        <w:tc>
          <w:tcPr>
            <w:tcW w:type="dxa" w:w="362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Альтернативная контрольная точка</w:t>
            </w:r>
          </w:p>
        </w:tc>
        <w:tc>
          <w:tcPr>
            <w:tcW w:type="dxa" w:w="3628"/>
            <w:shd w:fill="0E1E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Что это могло дать</w:t>
            </w:r>
          </w:p>
        </w:tc>
      </w:tr>
      <w:tr>
        <w:trPr>
          <w:cantSplit/>
        </w:trP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Партия YotaPhone 2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Запуск 30–50 тыс. + опцион на следующую партию после подтверждения фактических продаж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Меньше риска запаса, дороже единица — но яснее спрос.</w:t>
            </w:r>
          </w:p>
        </w:tc>
      </w:tr>
      <w:tr>
        <w:trPr>
          <w:cantSplit/>
        </w:trP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Премиальная цена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Два SKU/пакета или ограниченная premium-серия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Отделить фанатов технологии от массовой аудитории.</w:t>
            </w:r>
          </w:p>
        </w:tc>
      </w:tr>
      <w:tr>
        <w:trPr>
          <w:cantSplit/>
        </w:trP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Глобальный rollout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Сначала 2–3 рынка с общей сетью/сертификацией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Снизить complexity и стоимость поддержки.</w:t>
            </w:r>
          </w:p>
        </w:tc>
      </w:tr>
      <w:tr>
        <w:trPr>
          <w:cantSplit/>
        </w:trP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США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Закрыть production readiness до краудфандинга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Не конвертировать маркетинговый успех в возвраты.</w:t>
            </w:r>
          </w:p>
        </w:tc>
      </w:tr>
      <w:tr>
        <w:trPr>
          <w:cantSplit/>
        </w:trP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YotaPhone 3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Контрольная точка по денежному запасу и готовности поставщика до анонса срока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/>
                <w:color w:val="1D2735"/>
                <w:sz w:val="16"/>
              </w:rPr>
              <w:t>Сохранить доверие и избежать roadmap debt.</w:t>
            </w:r>
          </w:p>
        </w:tc>
      </w:tr>
      <w:tr>
        <w:trPr>
          <w:cantSplit/>
        </w:trP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Китай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Сразу считать экономику китайского рынка как отдельного продукта</w:t>
            </w:r>
          </w:p>
        </w:tc>
        <w:tc>
          <w:tcPr>
            <w:tcW w:type="dxa" w:w="36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7F4EF"/>
          </w:tcPr>
          <w:p>
            <w:r>
              <w:rPr>
                <w:rFonts w:ascii="Arial" w:hAnsi="Arial"/>
                <w:color w:val="1D2735"/>
                <w:sz w:val="16"/>
              </w:rPr>
              <w:t>Понять, может ли масштабный рынок профинансировать локализацию.</w:t>
            </w:r>
          </w:p>
        </w:tc>
      </w:tr>
    </w:tbl>
    <w:p>
      <w:pPr>
        <w:spacing w:after="40"/>
      </w:pPr>
    </w:p>
    <w:p>
      <w:pPr>
        <w:pStyle w:val="Heading1"/>
      </w:pPr>
      <w:r>
        <w:t>13. Что нельзя утверждать</w:t>
      </w:r>
    </w:p>
    <w:p>
      <w:pPr>
        <w:pStyle w:val="ListBullet"/>
        <w:spacing w:after="60"/>
      </w:pPr>
      <w:r>
        <w:t>«YotaPhone был плохим смартфоном». Обзоры подтверждают и сильные стороны, и недостатки; оценка качества не бинарна.</w:t>
      </w:r>
    </w:p>
    <w:p>
      <w:pPr>
        <w:pStyle w:val="ListBullet"/>
        <w:spacing w:after="60"/>
      </w:pPr>
      <w:r>
        <w:t>«Второй экран никому не был нужен». Покупатели и положительные use cases существовали; проблема — размер и экономика сегмента.</w:t>
      </w:r>
    </w:p>
    <w:p>
      <w:pPr>
        <w:pStyle w:val="ListBullet"/>
        <w:spacing w:after="60"/>
      </w:pPr>
      <w:r>
        <w:t>«Каждый YotaPhone продавался в убыток». Публичной полной экономики единицы недостаточно для такого вывода.</w:t>
      </w:r>
    </w:p>
    <w:p>
      <w:pPr>
        <w:pStyle w:val="ListBullet"/>
        <w:spacing w:after="60"/>
      </w:pPr>
      <w:r>
        <w:t>«Компания произвела 150 тыс. и не продала 115 тыс.». Первая партия и продажи за полгода — разные метрики/периоды; данные запасов публично неполны.</w:t>
      </w:r>
    </w:p>
    <w:p>
      <w:pPr>
        <w:pStyle w:val="ListBullet"/>
        <w:spacing w:after="60"/>
      </w:pPr>
      <w:r>
        <w:t>«Банкротство произошло из-за долга в $1 млн». Это финальный судебный триггер на фоне более длинного операционного и договорного кризиса.</w:t>
      </w:r>
    </w:p>
    <w:p>
      <w:pPr>
        <w:pStyle w:val="ListBullet"/>
        <w:spacing w:after="60"/>
      </w:pPr>
      <w:r>
        <w:t>«Китайский инвестор купил компанию потому, что бизнес был прибыльным». Сделка могла отражать стоимость IP, доступа к технологии и стратегического опциона.</w:t>
      </w:r>
    </w:p>
    <w:p>
      <w:pPr>
        <w:pStyle w:val="Heading1"/>
      </w:pPr>
      <w:r>
        <w:t>14. Универсальная модель причинности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rPr>
          <w:cantSplit/>
          <w:tblHeader w:val="true"/>
        </w:trPr>
        <w:tc>
          <w:tcPr>
            <w:tcW w:type="dxa" w:w="10200"/>
            <w:shd w:fill="F3EFE8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rial" w:hAnsi="Arial"/>
                <w:b/>
                <w:color w:val="0E1E35"/>
                <w:sz w:val="22"/>
              </w:rPr>
              <w:t>Пять уровней проверки</w:t>
              <w:br/>
            </w:r>
            <w:r>
              <w:rPr>
                <w:rFonts w:ascii="Arial" w:hAnsi="Arial"/>
                <w:color w:val="1D2735"/>
                <w:sz w:val="21"/>
              </w:rPr>
            </w:r>
            <w:r>
              <w:rPr>
                <w:rFonts w:ascii="Arial" w:hAnsi="Arial"/>
                <w:b w:val="0"/>
                <w:color w:val="1D2735"/>
                <w:sz w:val="21"/>
              </w:rPr>
              <w:t>1) Нужность функции. 2) Готовность платить. 3) Вклад единицы. 4) Исполнимость поставки и сервиса. 5) Финансируемость масштаба. Провал одного уровня нельзя маскировать успехом другого.</w:t>
            </w:r>
          </w:p>
        </w:tc>
      </w:tr>
    </w:tbl>
    <w:p>
      <w:pPr>
        <w:spacing w:after="40"/>
      </w:pPr>
    </w:p>
    <w:p>
      <w:pPr>
        <w:pStyle w:val="Heading1"/>
      </w:pPr>
      <w:r>
        <w:t>15. Вывод для управленца</w:t>
      </w:r>
    </w:p>
    <w:p>
      <w:r>
        <w:t>YotaPhone полезнее всего изучать не как «российский смартфон, который не взлетел», а как пример компании физического продукта, где сильная продуктовая особенность слишком долго соседствовала с недоказанной массовой экономикой. Инновация была реальной; коммерческая система оказалась слабее, чем требовал рынок смартфонов.</w:t>
      </w:r>
    </w:p>
    <w:p>
      <w:pPr>
        <w:pStyle w:val="Heading1"/>
      </w:pPr>
      <w:r>
        <w:t>Источники и границы фактчека</w:t>
      </w:r>
    </w:p>
    <w:p>
      <w:r>
        <w:t>Дата проверки: 04.09.2026. В материале отделены подтверждённые факты, заявления компании/акционеров, независимые обзоры и редакционная интерпретация. Если точная себестоимость, маркетинговый бюджет или валовая маржа YotaPhone публично не раскрыты, они не реконструируются как факт.</w:t>
      </w:r>
    </w:p>
    <w:p>
      <w:pPr>
        <w:spacing w:after="60"/>
      </w:pPr>
      <w:r>
        <w:t xml:space="preserve">1. Ведомости, 02.12.2014 — цена и первая партия YotaPhone 2: </w:t>
      </w:r>
      <w:hyperlink r:id="rId11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2. Коммерсантъ, 03.12.2014 — позиционирование, сравнение цен и оценка нишевости: </w:t>
      </w:r>
      <w:hyperlink r:id="rId12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3. Интерфакс, 23.12.2014 — повышение цены до 39 990 ₽ и валютная зависимость: </w:t>
      </w:r>
      <w:hyperlink r:id="rId13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4. Ведомости, 29.05.2015 — около 35 тыс. проданных YotaPhone 2 и каналы дистрибуции: </w:t>
      </w:r>
      <w:hyperlink r:id="rId14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5. Engadget, 03.12.2014 — независимый обзор: сильная идея, но нишевая и дорогая: </w:t>
      </w:r>
      <w:hyperlink r:id="rId15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6. WIRED, 18.12.2014 — независимый обзор: полезность E-Ink и ограничения продукта: </w:t>
      </w:r>
      <w:hyperlink r:id="rId16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7. Engadget, 31.07.2015 — отмена запуска в США после краудфандинга из-за производственных задержек: </w:t>
      </w:r>
      <w:hyperlink r:id="rId17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8. Коммерсантъ, 01.12.2015 — снижение цены YotaPhone 2 до 21 990 ₽ в России: </w:t>
      </w:r>
      <w:hyperlink r:id="rId18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9. Ведомости, 08.09.2016 — 63 тыс. к сентябрю 2015, 96 тыс. к концу 2015 и перенос YotaPhone 3: </w:t>
      </w:r>
      <w:hyperlink r:id="rId19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10. Ведомости, 25.11.2016 — убыток около $7,8 млн за пять месяцев и долговой контур: </w:t>
      </w:r>
      <w:hyperlink r:id="rId20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11. Ведомости, 16.06.2017 — отсутствие денег на массовое производство YotaPhone 3 и переносы: </w:t>
      </w:r>
      <w:hyperlink r:id="rId21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12. Ростех, 23.08.2017 — запуск YOTA3 в Китае и заявленная цель более 1 млн устройств: </w:t>
      </w:r>
      <w:hyperlink r:id="rId22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13. CNews, 18.04.2019 — банкротство головной структуры и спор с Hi-P Electronics: </w:t>
      </w:r>
      <w:hyperlink r:id="rId23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14. CNews, 20.05.2019 — структура сделки с China Baoli и последствия спора с поставщиком: </w:t>
      </w:r>
      <w:hyperlink r:id="rId24">
        <w:r>
          <w:rPr>
            <w:color w:val="2F5E85"/>
            <w:u w:val="single"/>
          </w:rPr>
          <w:t>открыть источник</w:t>
        </w:r>
      </w:hyperlink>
    </w:p>
    <w:p>
      <w:pPr>
        <w:spacing w:after="60"/>
      </w:pPr>
      <w:r>
        <w:t xml:space="preserve">15. Словарь «Бизнес под микроскопом» — Product-market fit, sell-through, BOM, MOQ и другие термины: </w:t>
      </w:r>
      <w:hyperlink r:id="rId25">
        <w:r>
          <w:rPr>
            <w:color w:val="2F5E85"/>
            <w:u w:val="single"/>
          </w:rPr>
          <w:t>открыть источник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7181"/>
        <w:sz w:val="16"/>
      </w:rPr>
      <w:t>bizmicroscope.ru   ·   Фактчек: 04.09.2026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0E1E35"/>
        <w:sz w:val="16"/>
      </w:rPr>
      <w:t>БИЗНЕС ПОД МИКРОСКОПОМ</w:t>
    </w:r>
    <w:r>
      <w:rPr>
        <w:sz w:val="16"/>
      </w:rPr>
      <w:t xml:space="preserve">   ·   РАЗБИРАЕМ. АНАЛИЗИРУЕМ. ОБЪЯСНЯЕМ.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1D27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E1E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B397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E1E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E1E3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6971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vedomosti.ru/technology/articles/2014/12/02/yotaphone-2-budet-stoit-32-990-rublej-v-rossii" TargetMode="External"/><Relationship Id="rId12" Type="http://schemas.openxmlformats.org/officeDocument/2006/relationships/hyperlink" Target="https://www.kommersant.ru/Doc/2623997" TargetMode="External"/><Relationship Id="rId13" Type="http://schemas.openxmlformats.org/officeDocument/2006/relationships/hyperlink" Target="https://www.interfax.ru/russia/415044" TargetMode="External"/><Relationship Id="rId14" Type="http://schemas.openxmlformats.org/officeDocument/2006/relationships/hyperlink" Target="https://www.vedomosti.ru/technology/articles/2015/05/29/594411-za-polgoda-prodano-35-000-yotaphone-2" TargetMode="External"/><Relationship Id="rId15" Type="http://schemas.openxmlformats.org/officeDocument/2006/relationships/hyperlink" Target="https://www.engadget.com/2014-12-03-yotaphone-2-review.html" TargetMode="External"/><Relationship Id="rId16" Type="http://schemas.openxmlformats.org/officeDocument/2006/relationships/hyperlink" Target="https://www.wired.com/2014/12/yotaphone-2/" TargetMode="External"/><Relationship Id="rId17" Type="http://schemas.openxmlformats.org/officeDocument/2006/relationships/hyperlink" Target="https://www.engadget.com/2015-07-31-yotaphone-2-us-launch-canceled.html" TargetMode="External"/><Relationship Id="rId18" Type="http://schemas.openxmlformats.org/officeDocument/2006/relationships/hyperlink" Target="https://www.kommersant.ru/doc/2866593" TargetMode="External"/><Relationship Id="rId19" Type="http://schemas.openxmlformats.org/officeDocument/2006/relationships/hyperlink" Target="https://www.vedomosti.ru/technology/articles/2016/09/09/656297-yota-devices" TargetMode="External"/><Relationship Id="rId20" Type="http://schemas.openxmlformats.org/officeDocument/2006/relationships/hyperlink" Target="https://www.vedomosti.ru/technology/articles/2016/11/25/666880-yotaphone-ubitki" TargetMode="External"/><Relationship Id="rId21" Type="http://schemas.openxmlformats.org/officeDocument/2006/relationships/hyperlink" Target="https://www.vedomosti.ru/technology/articles/2017/06/16/694795-yotaphone-3" TargetMode="External"/><Relationship Id="rId22" Type="http://schemas.openxmlformats.org/officeDocument/2006/relationships/hyperlink" Target="https://rostec.ru/media/pressrelease/4520934/" TargetMode="External"/><Relationship Id="rId23" Type="http://schemas.openxmlformats.org/officeDocument/2006/relationships/hyperlink" Target="https://www.cnews.ru/news/top/2019-04-18_sozdatel_yotaphone_bankrot" TargetMode="External"/><Relationship Id="rId24" Type="http://schemas.openxmlformats.org/officeDocument/2006/relationships/hyperlink" Target="https://www.cnews.ru/news/top/2019-05-13_kak_kitajtsy_pokupali_yotaphone_i_pochemu_ne_ostanovili" TargetMode="External"/><Relationship Id="rId25" Type="http://schemas.openxmlformats.org/officeDocument/2006/relationships/hyperlink" Target="https://bizmicroscope.ru/knowledge/gloss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