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C99A42"/>
          <w:sz w:val="18"/>
        </w:rPr>
        <w:t>БИЗНЕС ПОД МИКРОСКОПОМ</w:t>
      </w:r>
    </w:p>
    <w:p>
      <w:pPr>
        <w:pStyle w:val="Title"/>
      </w:pPr>
      <w:r>
        <w:t>Матрица решений при потере финансовой устойчивости</w:t>
      </w:r>
    </w:p>
    <w:p>
      <w:r>
        <w:rPr>
          <w:i/>
          <w:color w:val="6D6962"/>
          <w:sz w:val="22"/>
        </w:rPr>
        <w:t>Защищать · Перестраивать · Сокращать · Выходить</w:t>
      </w:r>
    </w:p>
    <w:p>
      <w:r>
        <w:rPr>
          <w:color w:val="6D6962"/>
          <w:sz w:val="18"/>
        </w:rPr>
        <w:t>Актуальность фактчека: 22 августа 2026 года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1E9DB"/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r>
              <w:rPr>
                <w:b/>
                <w:color w:val="C99A42"/>
                <w:sz w:val="21"/>
              </w:rPr>
              <w:t>Для чего нужен файл</w:t>
            </w:r>
          </w:p>
          <w:p>
            <w:pPr>
              <w:spacing w:after="0"/>
            </w:pPr>
            <w:r>
              <w:t>Матрица переводит ранние сигналы из режима «нам тревожно» в конкретное решение по каналу, точке, запасу, проекту, долгу или инвестиционной программе.</w:t>
            </w:r>
          </w:p>
        </w:tc>
      </w:tr>
    </w:tbl>
    <w:p>
      <w:pPr>
        <w:spacing w:after="20"/>
      </w:pPr>
    </w:p>
    <w:p>
      <w:pPr>
        <w:pStyle w:val="Heading1"/>
      </w:pPr>
      <w:r>
        <w:t>1. Правило решения</w:t>
      </w:r>
    </w:p>
    <w:p>
      <w:r>
        <w:t>Каждый элемент бизнеса оценивается по четырём вопросам: создаёт ли он положительный денежный вклад, требует ли нового капитала, можно ли исправить экономику за ограниченный срок и что произойдёт с ликвидностью, если ничего не менять.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Решение</w:t>
            </w:r>
          </w:p>
        </w:tc>
        <w:tc>
          <w:tcPr>
            <w:tcW w:type="dxa" w:w="255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Когда применять</w:t>
            </w:r>
          </w:p>
        </w:tc>
        <w:tc>
          <w:tcPr>
            <w:tcW w:type="dxa" w:w="255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Что делать</w:t>
            </w:r>
          </w:p>
        </w:tc>
        <w:tc>
          <w:tcPr>
            <w:tcW w:type="dxa" w:w="255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Срок контроля</w:t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ЗАЩИЩАТЬ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Положительный денежный вклад, сильный спрос, понятная окупаемость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Сохранять ресурсы, не резать критические мощности, контролировать качество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Еженедельно</w:t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ПЕРЕСТРАИВАТЬ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Экономика потенциально положительная, но есть 1–2 исправимых ограничения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Назначить гипотезу, владельца, бюджет и дату проверки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2–8 недель</w:t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СОКРАЩАТЬ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Элемент нужен, но его масштаб слишком дорог для текущей ликвидности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Снизить CAPEX/штат/запас/площадь/частоту, перевести часть затрат в переменные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1–4 недели</w:t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ВЫХОДИТЬ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Нет реалистичного пути к положительному денежному вкладу в пределах runway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Остановить инвестиции, распродать запас/актив, закрыть договоры, сохранить cash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Сразу после решения</w:t>
            </w:r>
          </w:p>
        </w:tc>
      </w:tr>
    </w:tbl>
    <w:p>
      <w:pPr>
        <w:pStyle w:val="Heading1"/>
      </w:pPr>
      <w:r>
        <w:t>2. Scorecard элемента бизнеса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Критерий</w:t>
            </w:r>
          </w:p>
        </w:tc>
        <w:tc>
          <w:tcPr>
            <w:tcW w:type="dxa" w:w="255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0 — сильный</w:t>
            </w:r>
          </w:p>
        </w:tc>
        <w:tc>
          <w:tcPr>
            <w:tcW w:type="dxa" w:w="255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1 — внимание</w:t>
            </w:r>
          </w:p>
        </w:tc>
        <w:tc>
          <w:tcPr>
            <w:tcW w:type="dxa" w:w="255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2 — критично</w:t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Денежный вклад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Положительный и устойчивый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Около нуля / нестабилен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Отрицательный</w:t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Потребность в капитале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Сам себя финансирует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Нужен ограниченный бюджет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Постоянно требует внешних денег</w:t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Срок исправления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≤ 30 дней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31–90 дней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&gt; 90 дней</w:t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Запас времени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Runway &gt; 9 мес.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Runway 4–9 мес.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Runway &lt; 4 мес.</w:t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Стратегическая ценность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Критично для ядра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Полезно, но заменяемо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Не относится к ядру</w:t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Обратимость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Легко остановить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Средние издержки выхода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Выход дорогой/сложный</w:t>
            </w:r>
          </w:p>
        </w:tc>
      </w:tr>
    </w:tbl>
    <w:p>
      <w:r>
        <w:t>Интерпретация: 0–3 балла — защищать; 4–6 — перестраивать; 7–9 — сокращать; 10–12 — выходить. Балл не заменяет управленческое решение: он делает логику прозрачной и заставляет фиксировать допущения.</w:t>
      </w:r>
    </w:p>
    <w:p>
      <w:pPr>
        <w:pStyle w:val="Heading1"/>
      </w:pPr>
      <w:r>
        <w:t>3. Матрица по типам проблем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Проблема</w:t>
            </w:r>
          </w:p>
        </w:tc>
        <w:tc>
          <w:tcPr>
            <w:tcW w:type="dxa" w:w="255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Первое действие</w:t>
            </w:r>
          </w:p>
        </w:tc>
        <w:tc>
          <w:tcPr>
            <w:tcW w:type="dxa" w:w="255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Запрещённая реакция</w:t>
            </w:r>
          </w:p>
        </w:tc>
        <w:tc>
          <w:tcPr>
            <w:tcW w:type="dxa" w:w="255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Критерий следующего шага</w:t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Падает канал продаж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Посчитать contribution margin и CAC/payback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Удвоить маркетинг «чтобы вернуть объём»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Рост после теста создаёт положительный денежный вклад</w:t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Стареют запасы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ABC/XYZ + возраст + markdown-план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Закупать ещё для «полной полки»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Высвобождение cash без разрушения ключевого ассортимента</w:t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Слабый филиал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Отдельный P&amp;L и cash contribution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Субсидировать его сильными точками без срока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Положительный вклад в установленный дедлайн</w:t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Долг становится дорогим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Календарь платежей, covenant map, переговоры заранее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Ждать просрочки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Подписанный план реструктуризации до кассового разрыва</w:t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Конфликт собственников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Список заблокированных решений + процедура deadlock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Продолжать спор без временного протокола управления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Временный контур принятия критических решений</w:t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CAPEX превышает возможности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Заморозка новых проектов и приоритизация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Заканчивать всё «потому что уже вложили»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Проект проходит hurdle rate и не сокращает runway ниже порога</w:t>
            </w:r>
          </w:p>
        </w:tc>
      </w:tr>
    </w:tbl>
    <w:p>
      <w:pPr>
        <w:pStyle w:val="Heading1"/>
      </w:pPr>
      <w:r>
        <w:t>4. Шаблон решения по конкретному элементу</w:t>
      </w:r>
    </w:p>
    <w:p>
      <w:r>
        <w:t>Объект/канал/проект: ______________________________________________</w:t>
      </w:r>
    </w:p>
    <w:p>
      <w:r>
        <w:t>Текущий денежный вклад: ______________________________________________</w:t>
      </w:r>
    </w:p>
    <w:p>
      <w:r>
        <w:t>Сколько cash требуется ещё: ______________________________________________</w:t>
      </w:r>
    </w:p>
    <w:p>
      <w:r>
        <w:t>Срок до положительного вклада: ______________________________________________</w:t>
      </w:r>
    </w:p>
    <w:p>
      <w:r>
        <w:t>Что должно измениться: ______________________________________________</w:t>
      </w:r>
    </w:p>
    <w:p>
      <w:r>
        <w:t>Владелец решения: ______________________________________________</w:t>
      </w:r>
    </w:p>
    <w:p>
      <w:r>
        <w:t>Дата контрольной точки: ______________________________________________</w:t>
      </w:r>
    </w:p>
    <w:p>
      <w:r>
        <w:t>Решение: ЗАЩИЩАТЬ / ПЕРЕСТРАИВАТЬ / СОКРАЩАТЬ / ВЫХОДИТЬ ______________________________________________</w:t>
      </w:r>
    </w:p>
    <w:p>
      <w:pPr>
        <w:pStyle w:val="Heading1"/>
      </w:pPr>
      <w:r>
        <w:t>5. Красные стоп-сигналы</w:t>
      </w:r>
    </w:p>
    <w:p>
      <w:pPr>
        <w:pStyle w:val="ListBullet"/>
      </w:pPr>
      <w:r>
        <w:t>Нельзя назвать точную сумму денег, которая понадобится до следующего контрольного события.</w:t>
      </w:r>
    </w:p>
    <w:p>
      <w:pPr>
        <w:pStyle w:val="ListBullet"/>
      </w:pPr>
      <w:r>
        <w:t>Каждый месяц прогноз «выхода в плюс» сдвигается ещё на месяц.</w:t>
      </w:r>
    </w:p>
    <w:p>
      <w:pPr>
        <w:pStyle w:val="ListBullet"/>
      </w:pPr>
      <w:r>
        <w:t>Проект финансируется кредитом, а его операционный вклад отрицателен.</w:t>
      </w:r>
    </w:p>
    <w:p>
      <w:pPr>
        <w:pStyle w:val="ListBullet"/>
      </w:pPr>
      <w:r>
        <w:t>Руководители спорят о стратегии, но никто не имеет права остановить расходование денег.</w:t>
      </w:r>
    </w:p>
    <w:p>
      <w:pPr>
        <w:pStyle w:val="ListBullet"/>
      </w:pPr>
      <w:r>
        <w:t>Решение «ещё немного подождать» уменьшает runway быстрее, чем повышает вероятность разворота.</w:t>
      </w:r>
    </w:p>
    <w:sectPr w:rsidR="00FC693F" w:rsidRPr="0006063C" w:rsidSect="00034616">
      <w:footerReference w:type="default" r:id="rId9"/>
      <w:pgSz w:w="12240" w:h="15840"/>
      <w:pgMar w:top="1020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D6962"/>
        <w:sz w:val="16"/>
      </w:rPr>
      <w:t>Бизнес под микроскопом · Разбираем. Анализируем. Объясняем.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B313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 w:ascii="Georgia" w:hAnsi="Georgia"/>
      <w:b/>
      <w:bCs/>
      <w:color w:val="102238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 w:ascii="Georgia" w:hAnsi="Georgia"/>
      <w:b/>
      <w:bCs/>
      <w:color w:val="102238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2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10223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Georgia" w:hAnsi="Georgia"/>
      <w:b/>
      <w:color w:val="102238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